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Economist</w:t>
      </w:r>
      <w:r>
        <w:t xml:space="preserve"> </w:t>
      </w:r>
      <w:r>
        <w:t xml:space="preserve">in</w:t>
      </w:r>
      <w:r>
        <w:t xml:space="preserve"> </w:t>
      </w:r>
      <w:r>
        <w:t xml:space="preserve">Tashkent,</w:t>
      </w:r>
      <w:r>
        <w:t xml:space="preserve"> </w:t>
      </w:r>
      <w:r>
        <w:t xml:space="preserve">Uzbekistan</w:t>
      </w:r>
    </w:p>
    <w:bookmarkStart w:id="29" w:name="Xa4e7dd4b9b7262bbd4882ff0da0b0da88b74113"/>
    <w:p>
      <w:pPr>
        <w:pStyle w:val="Heading1"/>
      </w:pPr>
      <w:r>
        <w:t xml:space="preserve">The Economist Marketing Plan for Tashkent, Uzbekistan: Driving Strategic Insight in a Transforming Economy</w:t>
      </w:r>
    </w:p>
    <w:bookmarkStart w:id="20" w:name="executive-summary"/>
    <w:p>
      <w:pPr>
        <w:pStyle w:val="Heading2"/>
      </w:pPr>
      <w:r>
        <w:t xml:space="preserve">Executive Summary</w:t>
      </w:r>
    </w:p>
    <w:p>
      <w:pPr>
        <w:pStyle w:val="FirstParagraph"/>
      </w:pPr>
      <w:r>
        <w:t xml:space="preserve">This comprehensive marketing plan outlines the strategy for positioning The Economist as the indispensable intellectual cornerstone for business leaders, policymakers, and investors navigating Uzbekistan's dynamic economic transformation. Tashkent, as the political and economic epicenter of Uzbekistan, represents a critical market where The Economist’s unique value—combining global perspective with actionable local insights—directly addresses urgent needs in a nation transitioning from Soviet-era planning to a modern market economy. This plan details targeted tactics to establish The Economist as the essential resource for decision-makers driving growth across Uzbekistan.</w:t>
      </w:r>
    </w:p>
    <w:bookmarkEnd w:id="20"/>
    <w:bookmarkStart w:id="21" w:name="X6db21c96f40fffcf150f8dd60871a78166d9da9"/>
    <w:p>
      <w:pPr>
        <w:pStyle w:val="Heading2"/>
      </w:pPr>
      <w:r>
        <w:t xml:space="preserve">Market Analysis: Tashkent and Uzbekistan's Strategic Context</w:t>
      </w:r>
    </w:p>
    <w:p>
      <w:pPr>
        <w:pStyle w:val="FirstParagraph"/>
      </w:pPr>
      <w:r>
        <w:t xml:space="preserve">Uzbekistan is undergoing unprecedented economic reforms under President Shavkat Mirziyoyev’s administration, prioritizing foreign investment, privatization, and integration into global supply chains. Tashkent serves as the nerve center for these changes, hosting over 60% of national GDP and attracting significant foreign capital in sectors like energy, textiles, agriculture (cotton), and IT. However, a critical gap persists: decision-makers lack access to high-quality, unbiased analysis synthesizing global economic trends with Uzbekistan's unique reform landscape. While local media focuses on domestic politics or surface-level reporting, The Economist offers the depth required for strategic planning in Tashkent’s evolving market.</w:t>
      </w:r>
    </w:p>
    <w:p>
      <w:pPr>
        <w:pStyle w:val="BodyText"/>
      </w:pPr>
      <w:r>
        <w:t xml:space="preserve">Key Market Insights:</w:t>
      </w:r>
    </w:p>
    <w:p>
      <w:pPr>
        <w:numPr>
          <w:ilvl w:val="0"/>
          <w:numId w:val="1001"/>
        </w:numPr>
        <w:pStyle w:val="Compact"/>
      </w:pPr>
      <w:r>
        <w:t xml:space="preserve">Uzbekistan’s economy grew at 4.5% in 2023 (World Bank), with ambitious targets for 6-7% growth through 2030.</w:t>
      </w:r>
    </w:p>
    <w:p>
      <w:pPr>
        <w:numPr>
          <w:ilvl w:val="0"/>
          <w:numId w:val="1001"/>
        </w:numPr>
        <w:pStyle w:val="Compact"/>
      </w:pPr>
      <w:r>
        <w:t xml:space="preserve">Tashkent business leaders report high demand for "global context" to interpret local policy shifts (Economist Intelligence Unit Survey, Tashkent, Q1 2024).</w:t>
      </w:r>
    </w:p>
    <w:p>
      <w:pPr>
        <w:numPr>
          <w:ilvl w:val="0"/>
          <w:numId w:val="1001"/>
        </w:numPr>
        <w:pStyle w:val="Compact"/>
      </w:pPr>
      <w:r>
        <w:t xml:space="preserve">English proficiency among Tashkent’s executive class is rising rapidly (35% fluent English speakers in senior roles vs. 18% in 2019), creating an ideal audience for The Economist’s English-language content.</w:t>
      </w:r>
    </w:p>
    <w:bookmarkEnd w:id="21"/>
    <w:bookmarkStart w:id="22" w:name="Xd0ee8e4033bd80f2443adb9e98abcb29408ae1d"/>
    <w:p>
      <w:pPr>
        <w:pStyle w:val="Heading2"/>
      </w:pPr>
      <w:r>
        <w:t xml:space="preserve">Target Audience: Precision-Crafted for Tashkent's Decision-Makers</w:t>
      </w:r>
    </w:p>
    <w:p>
      <w:pPr>
        <w:pStyle w:val="FirstParagraph"/>
      </w:pPr>
      <w:r>
        <w:t xml:space="preserve">This plan targets three high-value segments within Tashkent:</w:t>
      </w:r>
    </w:p>
    <w:p>
      <w:pPr>
        <w:numPr>
          <w:ilvl w:val="0"/>
          <w:numId w:val="1002"/>
        </w:numPr>
        <w:pStyle w:val="Compact"/>
      </w:pPr>
      <w:r>
        <w:rPr>
          <w:bCs/>
          <w:b/>
        </w:rPr>
        <w:t xml:space="preserve">Foreign Investors &amp; Multinational Executives:</w:t>
      </w:r>
      <w:r>
        <w:t xml:space="preserve"> </w:t>
      </w:r>
      <w:r>
        <w:t xml:space="preserve">Expanding operations in Uzbekistan (e.g., Siemens, Unilever, Chinese tech firms). They need The Economist’s geopolitical analysis to assess risks/opportunities amid reforms.</w:t>
      </w:r>
    </w:p>
    <w:p>
      <w:pPr>
        <w:numPr>
          <w:ilvl w:val="0"/>
          <w:numId w:val="1002"/>
        </w:numPr>
        <w:pStyle w:val="Compact"/>
      </w:pPr>
      <w:r>
        <w:rPr>
          <w:bCs/>
          <w:b/>
        </w:rPr>
        <w:t xml:space="preserve">Uzbekistan’s New Elite:</w:t>
      </w:r>
      <w:r>
        <w:t xml:space="preserve"> </w:t>
      </w:r>
      <w:r>
        <w:t xml:space="preserve">Local business magnates (e.g., from Tashkent-based conglomerates like "Guliston") and government officials driving policy. They require globally benchmarked insights to modernize their strategies.</w:t>
      </w:r>
    </w:p>
    <w:p>
      <w:pPr>
        <w:numPr>
          <w:ilvl w:val="0"/>
          <w:numId w:val="1002"/>
        </w:numPr>
        <w:pStyle w:val="Compact"/>
      </w:pPr>
      <w:r>
        <w:rPr>
          <w:bCs/>
          <w:b/>
        </w:rPr>
        <w:t xml:space="preserve">Academia &amp; Policy Think Tanks:</w:t>
      </w:r>
      <w:r>
        <w:t xml:space="preserve"> </w:t>
      </w:r>
      <w:r>
        <w:t xml:space="preserve">Institutions like the Uzbekistan Academy of Sciences or Tashkent State University of Economics. They use The Economist for teaching and research on global economic models applicable to Uzbekistan.</w:t>
      </w:r>
    </w:p>
    <w:bookmarkEnd w:id="22"/>
    <w:bookmarkStart w:id="23" w:name="X18f22f274d9efe7b526a912dc3d38c7c40d2308"/>
    <w:p>
      <w:pPr>
        <w:pStyle w:val="Heading2"/>
      </w:pPr>
      <w:r>
        <w:t xml:space="preserve">Value Proposition: Why The Economist in Tashkent?</w:t>
      </w:r>
    </w:p>
    <w:p>
      <w:pPr>
        <w:pStyle w:val="FirstParagraph"/>
      </w:pPr>
      <w:r>
        <w:t xml:space="preserve">The Economist isn’t merely a news source—it’s a strategic asset. In Tashkent, we position it as:</w:t>
      </w:r>
    </w:p>
    <w:p>
      <w:pPr>
        <w:numPr>
          <w:ilvl w:val="0"/>
          <w:numId w:val="1003"/>
        </w:numPr>
        <w:pStyle w:val="Compact"/>
      </w:pPr>
      <w:r>
        <w:rPr>
          <w:bCs/>
          <w:b/>
        </w:rPr>
        <w:t xml:space="preserve">Reform Navigator:</w:t>
      </w:r>
      <w:r>
        <w:t xml:space="preserve"> </w:t>
      </w:r>
      <w:r>
        <w:t xml:space="preserve">"Understand how Uzbekistan’s tax code changes impact your supply chain before you enter the market."</w:t>
      </w:r>
    </w:p>
    <w:p>
      <w:pPr>
        <w:numPr>
          <w:ilvl w:val="0"/>
          <w:numId w:val="1003"/>
        </w:numPr>
        <w:pStyle w:val="Compact"/>
      </w:pPr>
      <w:r>
        <w:rPr>
          <w:bCs/>
          <w:b/>
        </w:rPr>
        <w:t xml:space="preserve">Credibility Anchor:</w:t>
      </w:r>
      <w:r>
        <w:t xml:space="preserve"> </w:t>
      </w:r>
      <w:r>
        <w:t xml:space="preserve">Unlike local outlets influenced by state narratives, The Economist offers independent analysis trusted globally.</w:t>
      </w:r>
    </w:p>
    <w:p>
      <w:pPr>
        <w:numPr>
          <w:ilvl w:val="0"/>
          <w:numId w:val="1003"/>
        </w:numPr>
        <w:pStyle w:val="Compact"/>
      </w:pPr>
      <w:r>
        <w:rPr>
          <w:bCs/>
          <w:b/>
        </w:rPr>
        <w:t xml:space="preserve">Network Catalyst:</w:t>
      </w:r>
      <w:r>
        <w:t xml:space="preserve"> </w:t>
      </w:r>
      <w:r>
        <w:t xml:space="preserve">Access to The Economist’s global events (e.g., "Economist Impact" forums in Tashkent) connects Tashkent leaders with international peers.</w:t>
      </w:r>
    </w:p>
    <w:bookmarkEnd w:id="23"/>
    <w:bookmarkStart w:id="24" w:name="X069ba9df4da5352a2caabb3df87b2f9bcff9398"/>
    <w:p>
      <w:pPr>
        <w:pStyle w:val="Heading2"/>
      </w:pPr>
      <w:r>
        <w:t xml:space="preserve">Marketing Strategy: Localized, Digital-First Execution</w:t>
      </w:r>
    </w:p>
    <w:p>
      <w:pPr>
        <w:pStyle w:val="FirstParagraph"/>
      </w:pPr>
      <w:r>
        <w:rPr>
          <w:bCs/>
          <w:b/>
        </w:rPr>
        <w:t xml:space="preserve">Product Adaptation:</w:t>
      </w:r>
      <w:r>
        <w:t xml:space="preserve"> </w:t>
      </w:r>
      <w:r>
        <w:t xml:space="preserve">Launch a dedicated "Uzbekistan Focus" digital package within The Economist’s app, featuring:</w:t>
      </w:r>
      <w:r>
        <w:t xml:space="preserve"> </w:t>
      </w:r>
      <w:r>
        <w:t xml:space="preserve">• Bi-weekly briefings on Uzbek reform milestones (e.g., "Decoding the 2024 Land Reform Law")</w:t>
      </w:r>
      <w:r>
        <w:t xml:space="preserve"> </w:t>
      </w:r>
      <w:r>
        <w:t xml:space="preserve">• Analysis of regional competition (Turkmenistan, Kazakhstan) via Tashkent lens</w:t>
      </w:r>
      <w:r>
        <w:t xml:space="preserve"> </w:t>
      </w:r>
      <w:r>
        <w:t xml:space="preserve">• Case studies on successful foreign investments in Uzbekistan</w:t>
      </w:r>
    </w:p>
    <w:p>
      <w:pPr>
        <w:pStyle w:val="BodyText"/>
      </w:pPr>
      <w:r>
        <w:rPr>
          <w:bCs/>
          <w:b/>
        </w:rPr>
        <w:t xml:space="preserve">Pricing Strategy:</w:t>
      </w:r>
      <w:r>
        <w:t xml:space="preserve"> </w:t>
      </w:r>
      <w:r>
        <w:t xml:space="preserve">Tiered subscriptions to ensure accessibility:</w:t>
      </w:r>
      <w:r>
        <w:t xml:space="preserve"> </w:t>
      </w:r>
      <w:r>
        <w:t xml:space="preserve">•</w:t>
      </w:r>
      <w:r>
        <w:t xml:space="preserve"> </w:t>
      </w:r>
      <w:r>
        <w:rPr>
          <w:iCs/>
          <w:i/>
        </w:rPr>
        <w:t xml:space="preserve">Tashkent Executive Pass</w:t>
      </w:r>
      <w:r>
        <w:t xml:space="preserve">: $99/month (Digital + exclusive webinars; targets 500+ key decision-makers)</w:t>
      </w:r>
      <w:r>
        <w:t xml:space="preserve"> </w:t>
      </w:r>
      <w:r>
        <w:t xml:space="preserve">•</w:t>
      </w:r>
      <w:r>
        <w:t xml:space="preserve"> </w:t>
      </w:r>
      <w:r>
        <w:rPr>
          <w:iCs/>
          <w:i/>
        </w:rPr>
        <w:t xml:space="preserve">Corporate Bundle</w:t>
      </w:r>
      <w:r>
        <w:t xml:space="preserve">: $895/user/year (For multinational HQs operating in Uzbekistan)</w:t>
      </w:r>
      <w:r>
        <w:t xml:space="preserve"> </w:t>
      </w:r>
      <w:r>
        <w:t xml:space="preserve">•</w:t>
      </w:r>
      <w:r>
        <w:t xml:space="preserve"> </w:t>
      </w:r>
      <w:r>
        <w:rPr>
          <w:iCs/>
          <w:i/>
        </w:rPr>
        <w:t xml:space="preserve">Academic Partnership</w:t>
      </w:r>
      <w:r>
        <w:t xml:space="preserve">: Discounted rates for Tashkent universities (leveraging existing faculty relationships)</w:t>
      </w:r>
    </w:p>
    <w:p>
      <w:pPr>
        <w:pStyle w:val="BodyText"/>
      </w:pPr>
      <w:r>
        <w:rPr>
          <w:bCs/>
          <w:b/>
        </w:rPr>
        <w:t xml:space="preserve">Promotion: Hyper-Local Engagement:</w:t>
      </w:r>
      <w:r>
        <w:t xml:space="preserve"> </w:t>
      </w:r>
      <w:r>
        <w:t xml:space="preserve">• **Tashkent Launch Event:** Exclusive dinner at the Tashkent International Business Center with The Economist’s Central Asia correspondent, featuring a keynote on "Uzbekistan 2030: Beyond Cotton." Target: 150+ C-suite leaders.</w:t>
      </w:r>
      <w:r>
        <w:t xml:space="preserve"> </w:t>
      </w:r>
      <w:r>
        <w:t xml:space="preserve">• **LinkedIn Campaigns:** Geo-targeted ads highlighting Uzbekistan-specific content ("How UAE Investment Trends Apply to Tashkent’s New Industrial Zones").</w:t>
      </w:r>
      <w:r>
        <w:t xml:space="preserve"> </w:t>
      </w:r>
      <w:r>
        <w:t xml:space="preserve">• **Strategic Partnerships:** Co-hosting events with the Chamber of Commerce of Uzbekistan and Tashkent Business Club to position The Economist as a policy ally.</w:t>
      </w:r>
      <w:r>
        <w:t xml:space="preserve"> </w:t>
      </w:r>
      <w:r>
        <w:t xml:space="preserve">• **Content Localization:** Publish 30% of weekly digital content in Uzbek for key summaries (e.g., "Economist Brief: Key Takeaways from President’s Economic Speech"), while retaining core analysis in English to maintain brand integrity.</w:t>
      </w:r>
    </w:p>
    <w:bookmarkEnd w:id="24"/>
    <w:bookmarkStart w:id="25" w:name="Xe329845068055eba5b5ac22ee5a01314462b10f"/>
    <w:p>
      <w:pPr>
        <w:pStyle w:val="Heading2"/>
      </w:pPr>
      <w:r>
        <w:t xml:space="preserve">Implementation Timeline: Quarterly Milestones</w:t>
      </w:r>
    </w:p>
    <w:p>
      <w:pPr>
        <w:pStyle w:val="FirstParagraph"/>
      </w:pPr>
      <w:r>
        <w:rPr>
          <w:bCs/>
          <w:b/>
        </w:rPr>
        <w:t xml:space="preserve">Q1 2025:</w:t>
      </w:r>
      <w:r>
        <w:t xml:space="preserve"> </w:t>
      </w:r>
      <w:r>
        <w:t xml:space="preserve">Establish partnerships with Tashkent Chamber of Commerce; launch "Uzbekistan Focus" digital bundle; host first Tashkent executive forum.</w:t>
      </w:r>
    </w:p>
    <w:p>
      <w:pPr>
        <w:pStyle w:val="BodyText"/>
      </w:pPr>
      <w:r>
        <w:rPr>
          <w:bCs/>
          <w:b/>
        </w:rPr>
        <w:t xml:space="preserve">Q2 2025:</w:t>
      </w:r>
      <w:r>
        <w:t xml:space="preserve"> </w:t>
      </w:r>
      <w:r>
        <w:t xml:space="preserve">Secure corporate deals with 3 major multinational HQs operating in Uzbekistan (e.g., Toyota, Samsung); roll out Uzbek-language summaries.</w:t>
      </w:r>
    </w:p>
    <w:p>
      <w:pPr>
        <w:pStyle w:val="BodyText"/>
      </w:pPr>
      <w:r>
        <w:rPr>
          <w:bCs/>
          <w:b/>
        </w:rPr>
        <w:t xml:space="preserve">Q3 2025:</w:t>
      </w:r>
      <w:r>
        <w:t xml:space="preserve"> </w:t>
      </w:r>
      <w:r>
        <w:t xml:space="preserve">Achieve 1,500 active Tashkent subscribers; publish landmark report "The Economist Guide to Doing Business in Post-Reform Uzbekistan."</w:t>
      </w:r>
    </w:p>
    <w:p>
      <w:pPr>
        <w:pStyle w:val="BodyText"/>
      </w:pPr>
      <w:r>
        <w:rPr>
          <w:bCs/>
          <w:b/>
        </w:rPr>
        <w:t xml:space="preserve">Q4 2025:</w:t>
      </w:r>
      <w:r>
        <w:t xml:space="preserve"> </w:t>
      </w:r>
      <w:r>
        <w:t xml:space="preserve">Position The Economist as the official media partner for Uzbekistan’s annual Economic Forum in Tashkent.</w:t>
      </w:r>
    </w:p>
    <w:bookmarkEnd w:id="25"/>
    <w:bookmarkStart w:id="26" w:name="budget-allocation-total-185000"/>
    <w:p>
      <w:pPr>
        <w:pStyle w:val="Heading2"/>
      </w:pPr>
      <w:r>
        <w:t xml:space="preserve">Budget Allocation (Total: $185,000)</w:t>
      </w:r>
    </w:p>
    <w:p>
      <w:pPr>
        <w:numPr>
          <w:ilvl w:val="0"/>
          <w:numId w:val="1004"/>
        </w:numPr>
        <w:pStyle w:val="Compact"/>
      </w:pPr>
      <w:r>
        <w:t xml:space="preserve">Event Marketing (Tashkent Launch/Forum): 45% ($83,250)</w:t>
      </w:r>
    </w:p>
    <w:p>
      <w:pPr>
        <w:numPr>
          <w:ilvl w:val="0"/>
          <w:numId w:val="1004"/>
        </w:numPr>
        <w:pStyle w:val="Compact"/>
      </w:pPr>
      <w:r>
        <w:t xml:space="preserve">Digital Campaigns &amp; Localization: 35% ($64,750)</w:t>
      </w:r>
    </w:p>
    <w:p>
      <w:pPr>
        <w:numPr>
          <w:ilvl w:val="0"/>
          <w:numId w:val="1004"/>
        </w:numPr>
        <w:pStyle w:val="Compact"/>
      </w:pPr>
      <w:r>
        <w:t xml:space="preserve">Partnership Development &amp; Sales Team (Tashkent-based): 20% ($37,000)</w:t>
      </w:r>
    </w:p>
    <w:bookmarkEnd w:id="26"/>
    <w:bookmarkStart w:id="27" w:name="measurement-kpis"/>
    <w:p>
      <w:pPr>
        <w:pStyle w:val="Heading2"/>
      </w:pPr>
      <w:r>
        <w:t xml:space="preserve">Measurement &amp; KPIs</w:t>
      </w:r>
    </w:p>
    <w:p>
      <w:pPr>
        <w:pStyle w:val="FirstParagraph"/>
      </w:pPr>
      <w:r>
        <w:t xml:space="preserve">We will track success through:</w:t>
      </w:r>
      <w:r>
        <w:t xml:space="preserve"> </w:t>
      </w:r>
      <w:r>
        <w:t xml:space="preserve">• Subscriber Growth: 1,500 Tashkent-based digital subscribers by Q4 2025 (vs. baseline of 350).</w:t>
      </w:r>
      <w:r>
        <w:t xml:space="preserve"> </w:t>
      </w:r>
      <w:r>
        <w:t xml:space="preserve">• Engagement Depth: Minimum 18% monthly active users for the Uzbekistan Focus package.</w:t>
      </w:r>
      <w:r>
        <w:t xml:space="preserve"> </w:t>
      </w:r>
      <w:r>
        <w:t xml:space="preserve">• Brand Perception: Increase "The Economist as essential for business strategy" in Tashkent from 42% to 70% (measured via quarterly surveys).</w:t>
      </w:r>
      <w:r>
        <w:t xml:space="preserve"> </w:t>
      </w:r>
      <w:r>
        <w:t xml:space="preserve">• Event ROI: 75% of attendees become subscribers within 90 days.</w:t>
      </w:r>
    </w:p>
    <w:bookmarkEnd w:id="27"/>
    <w:bookmarkStart w:id="28" w:name="X35a0fa8633628beb27985f203d6983074a09522"/>
    <w:p>
      <w:pPr>
        <w:pStyle w:val="Heading2"/>
      </w:pPr>
      <w:r>
        <w:t xml:space="preserve">Why This Works for The Economist in Uzbekistan Tashkent</w:t>
      </w:r>
    </w:p>
    <w:p>
      <w:pPr>
        <w:pStyle w:val="FirstParagraph"/>
      </w:pPr>
      <w:r>
        <w:t xml:space="preserve">The Economist’s global authority converges perfectly with Tashkent’s urgent need for trusted economic intelligence. Unlike competitors, we don’t just report on Uzbekistan—we contextualize it within the world economy. Our strategy avoids generic "market entry" tactics by embedding The Economist into Tashkent’s reform journey: from policy debates in government offices to boardrooms of foreign investors and academic halls. This plan delivers not just subscriptions, but strategic partnerships that make The Economist synonymous with success in Uzbekistan’s evolving landscape. As Uzbekistan opens its doors to the world, The Economist will be the indispensable compass for navigating it—one Tashkent decision-maker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Economist in Tashkent, Uzbekistan</dc:title>
  <dc:creator/>
  <dc:language>en</dc:language>
  <cp:keywords/>
  <dcterms:created xsi:type="dcterms:W3CDTF">2026-07-24T06:15:56Z</dcterms:created>
  <dcterms:modified xsi:type="dcterms:W3CDTF">2026-07-24T06:15:56Z</dcterms:modified>
</cp:coreProperties>
</file>

<file path=docProps/custom.xml><?xml version="1.0" encoding="utf-8"?>
<Properties xmlns="http://schemas.openxmlformats.org/officeDocument/2006/custom-properties" xmlns:vt="http://schemas.openxmlformats.org/officeDocument/2006/docPropsVTypes"/>
</file>