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Belgium</w:t>
      </w:r>
      <w:r>
        <w:t xml:space="preserve"> </w:t>
      </w:r>
      <w:r>
        <w:t xml:space="preserve">Brussels</w:t>
      </w:r>
    </w:p>
    <w:bookmarkStart w:id="33" w:name="X59d04617f90466604d06081a98f7e8d2d45a124"/>
    <w:p>
      <w:pPr>
        <w:pStyle w:val="Heading1"/>
      </w:pPr>
      <w:r>
        <w:t xml:space="preserve">Comprehensive Marketing Plan for Editor: Targeting the Brussels Market</w:t>
      </w:r>
    </w:p>
    <w:bookmarkStart w:id="20" w:name="executive-summary"/>
    <w:p>
      <w:pPr>
        <w:pStyle w:val="Heading2"/>
      </w:pPr>
      <w:r>
        <w:t xml:space="preserve">Executive Summary</w:t>
      </w:r>
    </w:p>
    <w:p>
      <w:pPr>
        <w:pStyle w:val="FirstParagraph"/>
      </w:pPr>
      <w:r>
        <w:t xml:space="preserve">This Marketing Plan outlines the strategic rollout of our premium digital content</w:t>
      </w:r>
      <w:r>
        <w:t xml:space="preserve"> </w:t>
      </w:r>
      <w:r>
        <w:rPr>
          <w:iCs/>
          <w:i/>
        </w:rPr>
        <w:t xml:space="preserve">Editor</w:t>
      </w:r>
      <w:r>
        <w:t xml:space="preserve"> </w:t>
      </w:r>
      <w:r>
        <w:t xml:space="preserve">platform within the dynamic business ecosystem of Belgium Brussels. As a city serving as Europe's political hub and home to 30% of EU institutions, Brussels offers unparalleled access to multilingual enterprises, NGOs, and government agencies requiring sophisticated content management solutions. This plan details how we will position our</w:t>
      </w:r>
      <w:r>
        <w:t xml:space="preserve"> </w:t>
      </w:r>
      <w:r>
        <w:rPr>
          <w:iCs/>
          <w:i/>
        </w:rPr>
        <w:t xml:space="preserve">Editor</w:t>
      </w:r>
      <w:r>
        <w:t xml:space="preserve"> </w:t>
      </w:r>
      <w:r>
        <w:t xml:space="preserve">as the indispensable tool for efficient document production in this unique market. With a focus on localizing features for Flemish and Francophone users while leveraging Brussels' international character, we project 35% market penetration among target sectors within 18 months.</w:t>
      </w:r>
    </w:p>
    <w:bookmarkEnd w:id="20"/>
    <w:bookmarkStart w:id="21" w:name="X67fc54ac4bef0f10be991e4d3baed430ba99751"/>
    <w:p>
      <w:pPr>
        <w:pStyle w:val="Heading2"/>
      </w:pPr>
      <w:r>
        <w:t xml:space="preserve">Situation Analysis: Belgium Brussels Context</w:t>
      </w:r>
    </w:p>
    <w:p>
      <w:pPr>
        <w:pStyle w:val="FirstParagraph"/>
      </w:pPr>
      <w:r>
        <w:t xml:space="preserve">Brussels presents a complex yet rewarding landscape for our</w:t>
      </w:r>
      <w:r>
        <w:t xml:space="preserve"> </w:t>
      </w:r>
      <w:r>
        <w:rPr>
          <w:iCs/>
          <w:i/>
        </w:rPr>
        <w:t xml:space="preserve">Editor</w:t>
      </w:r>
      <w:r>
        <w:t xml:space="preserve">. As the de facto capital of the European Union, it hosts over 100 international organizations, including the European Commission and Council of Europe. This creates intense demand for tools supporting multilingual content workflows (Dutch/French/English), with 83% of Brussels-based businesses requiring cross-border document management. Competitors like Adobe Acrobat and Microsoft Editor face limitations in handling EU-specific regulatory frameworks and language nuances.</w:t>
      </w:r>
    </w:p>
    <w:p>
      <w:pPr>
        <w:pStyle w:val="BodyText"/>
      </w:pPr>
      <w:r>
        <w:t xml:space="preserve">Key market insights:</w:t>
      </w:r>
    </w:p>
    <w:p>
      <w:pPr>
        <w:numPr>
          <w:ilvl w:val="0"/>
          <w:numId w:val="1001"/>
        </w:numPr>
        <w:pStyle w:val="Compact"/>
      </w:pPr>
      <w:r>
        <w:rPr>
          <w:bCs/>
          <w:b/>
        </w:rPr>
        <w:t xml:space="preserve">Language Imperative:</w:t>
      </w:r>
      <w:r>
        <w:t xml:space="preserve"> </w:t>
      </w:r>
      <w:r>
        <w:t xml:space="preserve">50% of Brussels residents are Dutch-speaking (Flemish), 40% French-speaking, with English as the working language for EU bodies. Our</w:t>
      </w:r>
      <w:r>
        <w:t xml:space="preserve"> </w:t>
      </w:r>
      <w:r>
        <w:rPr>
          <w:iCs/>
          <w:i/>
        </w:rPr>
        <w:t xml:space="preserve">Editor</w:t>
      </w:r>
      <w:r>
        <w:t xml:space="preserve"> </w:t>
      </w:r>
      <w:r>
        <w:t xml:space="preserve">must seamlessly integrate real-time translation between all three languages.</w:t>
      </w:r>
    </w:p>
    <w:p>
      <w:pPr>
        <w:numPr>
          <w:ilvl w:val="0"/>
          <w:numId w:val="1001"/>
        </w:numPr>
        <w:pStyle w:val="Compact"/>
      </w:pPr>
      <w:r>
        <w:rPr>
          <w:bCs/>
          <w:b/>
        </w:rPr>
        <w:t xml:space="preserve">Regulatory Sensitivity:</w:t>
      </w:r>
      <w:r>
        <w:t xml:space="preserve"> </w:t>
      </w:r>
      <w:r>
        <w:t xml:space="preserve">GDPR compliance is non-negotiable; 78% of Brussels enterprises prioritize data sovereignty within EU borders.</w:t>
      </w:r>
    </w:p>
    <w:p>
      <w:pPr>
        <w:numPr>
          <w:ilvl w:val="0"/>
          <w:numId w:val="1001"/>
        </w:numPr>
        <w:pStyle w:val="Compact"/>
      </w:pPr>
      <w:r>
        <w:rPr>
          <w:bCs/>
          <w:b/>
        </w:rPr>
        <w:t xml:space="preserve">Pain Points:</w:t>
      </w:r>
      <w:r>
        <w:t xml:space="preserve"> </w:t>
      </w:r>
      <w:r>
        <w:t xml:space="preserve">Current tools lack EU-specific templates for policy documents, meeting minutes, and multilingual reports – a critical gap our</w:t>
      </w:r>
      <w:r>
        <w:t xml:space="preserve"> </w:t>
      </w:r>
      <w:r>
        <w:rPr>
          <w:iCs/>
          <w:i/>
        </w:rPr>
        <w:t xml:space="preserve">Editor</w:t>
      </w:r>
      <w:r>
        <w:t xml:space="preserve"> </w:t>
      </w:r>
      <w:r>
        <w:t xml:space="preserve">solves.</w:t>
      </w:r>
    </w:p>
    <w:bookmarkEnd w:id="21"/>
    <w:bookmarkStart w:id="22" w:name="marketing-objectives"/>
    <w:p>
      <w:pPr>
        <w:pStyle w:val="Heading2"/>
      </w:pPr>
      <w:r>
        <w:t xml:space="preserve">Marketing Objectives</w:t>
      </w:r>
    </w:p>
    <w:p>
      <w:pPr>
        <w:pStyle w:val="FirstParagraph"/>
      </w:pPr>
      <w:r>
        <w:t xml:space="preserve">In the first year within Belgium Brussels, we target:</w:t>
      </w:r>
    </w:p>
    <w:p>
      <w:pPr>
        <w:numPr>
          <w:ilvl w:val="0"/>
          <w:numId w:val="1002"/>
        </w:numPr>
        <w:pStyle w:val="Compact"/>
      </w:pPr>
      <w:r>
        <w:t xml:space="preserve">Achieve 500 active enterprise licenses among EU institutions and major NGOs by Q4 2025.</w:t>
      </w:r>
    </w:p>
    <w:p>
      <w:pPr>
        <w:numPr>
          <w:ilvl w:val="0"/>
          <w:numId w:val="1002"/>
        </w:numPr>
        <w:pStyle w:val="Compact"/>
      </w:pPr>
      <w:r>
        <w:t xml:space="preserve">Attain 65% brand recall among Brussels-based communications directors through localized campaigns.</w:t>
      </w:r>
    </w:p>
    <w:p>
      <w:pPr>
        <w:numPr>
          <w:ilvl w:val="0"/>
          <w:numId w:val="1002"/>
        </w:numPr>
        <w:pStyle w:val="Compact"/>
      </w:pPr>
      <w:r>
        <w:t xml:space="preserve">Secure three major public sector contracts (e.g., City of Brussels, European Parliament) for bulk</w:t>
      </w:r>
      <w:r>
        <w:t xml:space="preserve"> </w:t>
      </w:r>
      <w:r>
        <w:rPr>
          <w:iCs/>
          <w:i/>
        </w:rPr>
        <w:t xml:space="preserve">Editor</w:t>
      </w:r>
      <w:r>
        <w:t xml:space="preserve"> </w:t>
      </w:r>
      <w:r>
        <w:t xml:space="preserve">deployment.</w:t>
      </w:r>
    </w:p>
    <w:bookmarkEnd w:id="22"/>
    <w:bookmarkStart w:id="23" w:name="target-audience-in-belgium-brussels"/>
    <w:p>
      <w:pPr>
        <w:pStyle w:val="Heading2"/>
      </w:pPr>
      <w:r>
        <w:t xml:space="preserve">Target Audience in Belgium Brussels</w:t>
      </w:r>
    </w:p>
    <w:p>
      <w:pPr>
        <w:pStyle w:val="FirstParagraph"/>
      </w:pPr>
      <w:r>
        <w:t xml:space="preserve">We focus on three high-value segments within the Belgium Brussels ecosystem:</w:t>
      </w:r>
    </w:p>
    <w:p>
      <w:pPr>
        <w:numPr>
          <w:ilvl w:val="0"/>
          <w:numId w:val="1003"/>
        </w:numPr>
        <w:pStyle w:val="Compact"/>
      </w:pPr>
      <w:r>
        <w:rPr>
          <w:bCs/>
          <w:b/>
        </w:rPr>
        <w:t xml:space="preserve">EU Institutions &amp; Agencies:</w:t>
      </w:r>
      <w:r>
        <w:t xml:space="preserve"> </w:t>
      </w:r>
      <w:r>
        <w:t xml:space="preserve">45% of our sales target. Requires tools compliant with EU technical standards (e.g., EN 301549) and multilingual support for official documents.</w:t>
      </w:r>
    </w:p>
    <w:p>
      <w:pPr>
        <w:numPr>
          <w:ilvl w:val="0"/>
          <w:numId w:val="1003"/>
        </w:numPr>
        <w:pStyle w:val="Compact"/>
      </w:pPr>
      <w:r>
        <w:rPr>
          <w:bCs/>
          <w:b/>
        </w:rPr>
        <w:t xml:space="preserve">International NGOs:</w:t>
      </w:r>
      <w:r>
        <w:t xml:space="preserve"> </w:t>
      </w:r>
      <w:r>
        <w:t xml:space="preserve">30% focus. Organizations like Oxfam Brussels need rapid content adaptation across regions while maintaining brand consistency.</w:t>
      </w:r>
    </w:p>
    <w:p>
      <w:pPr>
        <w:numPr>
          <w:ilvl w:val="0"/>
          <w:numId w:val="1003"/>
        </w:numPr>
        <w:pStyle w:val="Compact"/>
      </w:pPr>
      <w:r>
        <w:rPr>
          <w:bCs/>
          <w:b/>
        </w:rPr>
        <w:t xml:space="preserve">Brussels-Based Corporations:</w:t>
      </w:r>
      <w:r>
        <w:t xml:space="preserve"> </w:t>
      </w:r>
      <w:r>
        <w:t xml:space="preserve">25% focus. Multinational HQs (e.g., Unilever, Proximus) require integrated workflows for internal communications and client documentation.</w:t>
      </w:r>
    </w:p>
    <w:bookmarkEnd w:id="23"/>
    <w:bookmarkStart w:id="28" w:name="X545a272ae6529d630d0f05f7a35a046bf485242"/>
    <w:p>
      <w:pPr>
        <w:pStyle w:val="Heading2"/>
      </w:pPr>
      <w:r>
        <w:t xml:space="preserve">Marketing Strategies: The 4 Ps for Belgium Brussels</w:t>
      </w:r>
    </w:p>
    <w:bookmarkStart w:id="24" w:name="product-strategy"/>
    <w:p>
      <w:pPr>
        <w:pStyle w:val="Heading3"/>
      </w:pPr>
      <w:r>
        <w:t xml:space="preserve">Product Strategy</w:t>
      </w:r>
    </w:p>
    <w:p>
      <w:pPr>
        <w:pStyle w:val="FirstParagraph"/>
      </w:pPr>
      <w:r>
        <w:t xml:space="preserve">The core</w:t>
      </w:r>
      <w:r>
        <w:t xml:space="preserve"> </w:t>
      </w:r>
      <w:r>
        <w:rPr>
          <w:iCs/>
          <w:i/>
        </w:rPr>
        <w:t xml:space="preserve">Editor</w:t>
      </w:r>
      <w:r>
        <w:t xml:space="preserve"> </w:t>
      </w:r>
      <w:r>
        <w:t xml:space="preserve">platform will be enhanced with Brussels-specific features:</w:t>
      </w:r>
    </w:p>
    <w:p>
      <w:pPr>
        <w:numPr>
          <w:ilvl w:val="0"/>
          <w:numId w:val="1004"/>
        </w:numPr>
        <w:pStyle w:val="Compact"/>
      </w:pPr>
      <w:r>
        <w:rPr>
          <w:bCs/>
          <w:b/>
        </w:rPr>
        <w:t xml:space="preserve">Euro-Compliance Pack:</w:t>
      </w:r>
      <w:r>
        <w:t xml:space="preserve"> </w:t>
      </w:r>
      <w:r>
        <w:t xml:space="preserve">Pre-loaded templates for EU policy briefs, committee reports, and GDPR-compliant data handling.</w:t>
      </w:r>
    </w:p>
    <w:p>
      <w:pPr>
        <w:numPr>
          <w:ilvl w:val="0"/>
          <w:numId w:val="1004"/>
        </w:numPr>
        <w:pStyle w:val="Compact"/>
      </w:pPr>
      <w:r>
        <w:rPr>
          <w:bCs/>
          <w:b/>
        </w:rPr>
        <w:t xml:space="preserve">Bilingual Editing Engine:</w:t>
      </w:r>
      <w:r>
        <w:t xml:space="preserve"> </w:t>
      </w:r>
      <w:r>
        <w:t xml:space="preserve">AI that identifies language inconsistencies (e.g., Flemish vs. French legal terminology) during real-time collaboration.</w:t>
      </w:r>
    </w:p>
    <w:p>
      <w:pPr>
        <w:numPr>
          <w:ilvl w:val="0"/>
          <w:numId w:val="1004"/>
        </w:numPr>
        <w:pStyle w:val="Compact"/>
      </w:pPr>
      <w:r>
        <w:rPr>
          <w:bCs/>
          <w:b/>
        </w:rPr>
        <w:t xml:space="preserve">Brussels Localisation Hub:</w:t>
      </w:r>
      <w:r>
        <w:t xml:space="preserve"> </w:t>
      </w:r>
      <w:r>
        <w:t xml:space="preserve">Dedicated workspace for users to toggle between Dutch (Flemish), French, and English interfaces with region-specific grammar rules.</w:t>
      </w:r>
    </w:p>
    <w:bookmarkEnd w:id="24"/>
    <w:bookmarkStart w:id="25" w:name="pricing-strategy"/>
    <w:p>
      <w:pPr>
        <w:pStyle w:val="Heading3"/>
      </w:pPr>
      <w:r>
        <w:t xml:space="preserve">Pricing Strategy</w:t>
      </w:r>
    </w:p>
    <w:p>
      <w:pPr>
        <w:pStyle w:val="FirstParagraph"/>
      </w:pPr>
      <w:r>
        <w:t xml:space="preserve">We adopt a tiered model aligned with Brussels' enterprise spending patterns:</w:t>
      </w:r>
    </w:p>
    <w:p>
      <w:pPr>
        <w:numPr>
          <w:ilvl w:val="0"/>
          <w:numId w:val="1005"/>
        </w:numPr>
        <w:pStyle w:val="Compact"/>
      </w:pPr>
      <w:r>
        <w:rPr>
          <w:bCs/>
          <w:b/>
        </w:rPr>
        <w:t xml:space="preserve">EU Institutional Tier:</w:t>
      </w:r>
      <w:r>
        <w:t xml:space="preserve"> </w:t>
      </w:r>
      <w:r>
        <w:t xml:space="preserve">€24,500/year (includes dedicated EU compliance officer and 24/7 multilingual support)</w:t>
      </w:r>
    </w:p>
    <w:p>
      <w:pPr>
        <w:numPr>
          <w:ilvl w:val="0"/>
          <w:numId w:val="1005"/>
        </w:numPr>
        <w:pStyle w:val="Compact"/>
      </w:pPr>
      <w:r>
        <w:rPr>
          <w:bCs/>
          <w:b/>
        </w:rPr>
        <w:t xml:space="preserve">NGO Partnership Tier:</w:t>
      </w:r>
      <w:r>
        <w:t xml:space="preserve"> </w:t>
      </w:r>
      <w:r>
        <w:t xml:space="preserve">€12,800/year (group licenses for 15+ users with subsidized pricing for non-profits)</w:t>
      </w:r>
    </w:p>
    <w:p>
      <w:pPr>
        <w:numPr>
          <w:ilvl w:val="0"/>
          <w:numId w:val="1005"/>
        </w:numPr>
        <w:pStyle w:val="Compact"/>
      </w:pPr>
      <w:r>
        <w:rPr>
          <w:bCs/>
          <w:b/>
        </w:rPr>
        <w:t xml:space="preserve">Corporate Enterprise Tier:</w:t>
      </w:r>
      <w:r>
        <w:t xml:space="preserve"> </w:t>
      </w:r>
      <w:r>
        <w:t xml:space="preserve">€32,900/year (with optional integration into existing Microsoft 365 environments used by 76% of Brussels businesses)</w:t>
      </w:r>
    </w:p>
    <w:bookmarkEnd w:id="25"/>
    <w:bookmarkStart w:id="26" w:name="place-distribution-strategy"/>
    <w:p>
      <w:pPr>
        <w:pStyle w:val="Heading3"/>
      </w:pPr>
      <w:r>
        <w:t xml:space="preserve">Place (Distribution) Strategy</w:t>
      </w:r>
    </w:p>
    <w:p>
      <w:pPr>
        <w:pStyle w:val="FirstParagraph"/>
      </w:pPr>
      <w:r>
        <w:t xml:space="preserve">Leveraging Belgium Brussels' infrastructure:</w:t>
      </w:r>
    </w:p>
    <w:p>
      <w:pPr>
        <w:numPr>
          <w:ilvl w:val="0"/>
          <w:numId w:val="1006"/>
        </w:numPr>
        <w:pStyle w:val="Compact"/>
      </w:pPr>
      <w:r>
        <w:rPr>
          <w:bCs/>
          <w:b/>
        </w:rPr>
        <w:t xml:space="preserve">Local Partnerships:</w:t>
      </w:r>
      <w:r>
        <w:t xml:space="preserve"> </w:t>
      </w:r>
      <w:r>
        <w:t xml:space="preserve">Collaborate with key Belgian tech distributors (e.g., Telenet, Proximus) for on-premise deployment options favored by EU institutions.</w:t>
      </w:r>
    </w:p>
    <w:p>
      <w:pPr>
        <w:numPr>
          <w:ilvl w:val="0"/>
          <w:numId w:val="1006"/>
        </w:numPr>
        <w:pStyle w:val="Compact"/>
      </w:pPr>
      <w:r>
        <w:rPr>
          <w:bCs/>
          <w:b/>
        </w:rPr>
        <w:t xml:space="preserve">Brussels Innovation Hubs:</w:t>
      </w:r>
      <w:r>
        <w:t xml:space="preserve"> </w:t>
      </w:r>
      <w:r>
        <w:t xml:space="preserve">Pilot programs at Leuven University's Brussels campus and the European School of Management to gain academic credibility.</w:t>
      </w:r>
    </w:p>
    <w:p>
      <w:pPr>
        <w:numPr>
          <w:ilvl w:val="0"/>
          <w:numId w:val="1006"/>
        </w:numPr>
        <w:pStyle w:val="Compact"/>
      </w:pPr>
      <w:r>
        <w:rPr>
          <w:bCs/>
          <w:b/>
        </w:rPr>
        <w:t xml:space="preserve">Digital Channels:</w:t>
      </w:r>
      <w:r>
        <w:t xml:space="preserve"> </w:t>
      </w:r>
      <w:r>
        <w:t xml:space="preserve">Localized website with .be domain (editor.be) featuring Belgian case studies and French/Dutch customer support.</w:t>
      </w:r>
    </w:p>
    <w:bookmarkEnd w:id="26"/>
    <w:bookmarkStart w:id="27" w:name="promotion-strategy"/>
    <w:p>
      <w:pPr>
        <w:pStyle w:val="Heading3"/>
      </w:pPr>
      <w:r>
        <w:t xml:space="preserve">Promotion Strategy</w:t>
      </w:r>
    </w:p>
    <w:p>
      <w:pPr>
        <w:pStyle w:val="FirstParagraph"/>
      </w:pPr>
      <w:r>
        <w:t xml:space="preserve">Campaigns tailored to Brussels' cultural context:</w:t>
      </w:r>
    </w:p>
    <w:p>
      <w:pPr>
        <w:numPr>
          <w:ilvl w:val="0"/>
          <w:numId w:val="1007"/>
        </w:numPr>
        <w:pStyle w:val="Compact"/>
      </w:pPr>
      <w:r>
        <w:rPr>
          <w:bCs/>
          <w:b/>
        </w:rPr>
        <w:t xml:space="preserve">EU Policy Engagement:</w:t>
      </w:r>
      <w:r>
        <w:t xml:space="preserve"> </w:t>
      </w:r>
      <w:r>
        <w:t xml:space="preserve">Sponsor the annual Brussels Press Club event with a "Document Excellence" workshop featuring EU communications directors.</w:t>
      </w:r>
    </w:p>
    <w:p>
      <w:pPr>
        <w:numPr>
          <w:ilvl w:val="0"/>
          <w:numId w:val="1007"/>
        </w:numPr>
        <w:pStyle w:val="Compact"/>
      </w:pPr>
      <w:r>
        <w:rPr>
          <w:bCs/>
          <w:b/>
        </w:rPr>
        <w:t xml:space="preserve">Targeted Digital Campaigns:</w:t>
      </w:r>
      <w:r>
        <w:t xml:space="preserve"> </w:t>
      </w:r>
      <w:r>
        <w:t xml:space="preserve">LinkedIn ads in Flemish/French targeting "Head of Communications" roles in Brussels, showcasing ROI data for GDPR-heavy workflows.</w:t>
      </w:r>
    </w:p>
    <w:p>
      <w:pPr>
        <w:numPr>
          <w:ilvl w:val="0"/>
          <w:numId w:val="1007"/>
        </w:numPr>
        <w:pStyle w:val="Compact"/>
      </w:pPr>
      <w:r>
        <w:rPr>
          <w:bCs/>
          <w:b/>
        </w:rPr>
        <w:t xml:space="preserve">Government Relations:</w:t>
      </w:r>
      <w:r>
        <w:t xml:space="preserve"> </w:t>
      </w:r>
      <w:r>
        <w:t xml:space="preserve">Direct outreach to the Brussels-Capital Region's Innovation Directorate for public procurement opportunities.</w:t>
      </w:r>
    </w:p>
    <w:p>
      <w:pPr>
        <w:numPr>
          <w:ilvl w:val="0"/>
          <w:numId w:val="1007"/>
        </w:numPr>
        <w:pStyle w:val="Compact"/>
      </w:pPr>
      <w:r>
        <w:rPr>
          <w:bCs/>
          <w:b/>
        </w:rPr>
        <w:t xml:space="preserve">Cultural Sponsorship:</w:t>
      </w:r>
      <w:r>
        <w:t xml:space="preserve"> </w:t>
      </w:r>
      <w:r>
        <w:t xml:space="preserve">Partner with cultural institutions like the Maison de la Culture (Brussels) to host bilingual content workshops, reinforcing brand relevance.</w:t>
      </w:r>
    </w:p>
    <w:bookmarkEnd w:id="27"/>
    <w:bookmarkEnd w:id="28"/>
    <w:bookmarkStart w:id="29" w:name="implementation-timeline"/>
    <w:p>
      <w:pPr>
        <w:pStyle w:val="Heading2"/>
      </w:pPr>
      <w:r>
        <w:t xml:space="preserve">Implementation Timeline</w:t>
      </w:r>
    </w:p>
    <w:p>
      <w:pPr>
        <w:pStyle w:val="FirstParagraph"/>
      </w:pPr>
      <w:r>
        <w:rPr>
          <w:iCs/>
          <w:i/>
        </w:rPr>
        <w:t xml:space="preserve">Phase 1: Foundation (Q1-Q2 2024)</w:t>
      </w:r>
      <w:r>
        <w:br/>
      </w:r>
      <w:r>
        <w:t xml:space="preserve">Localize platform for Dutch/French interfaces; recruit Brussels-based sales team; secure pilot agreement with EU Parliament’s translation service.</w:t>
      </w:r>
    </w:p>
    <w:p>
      <w:pPr>
        <w:pStyle w:val="BodyText"/>
      </w:pPr>
      <w:r>
        <w:rPr>
          <w:iCs/>
          <w:i/>
        </w:rPr>
        <w:t xml:space="preserve">Phase 2: Market Entry (Q3-Q4 2024)</w:t>
      </w:r>
      <w:r>
        <w:br/>
      </w:r>
      <w:r>
        <w:t xml:space="preserve">Launch localized website; execute first campaign at European Economic and Social Committee event; onboard first five corporate clients.</w:t>
      </w:r>
    </w:p>
    <w:p>
      <w:pPr>
        <w:pStyle w:val="BodyText"/>
      </w:pPr>
      <w:r>
        <w:rPr>
          <w:iCs/>
          <w:i/>
        </w:rPr>
        <w:t xml:space="preserve">Phase 3: Growth (2025)</w:t>
      </w:r>
      <w:r>
        <w:br/>
      </w:r>
      <w:r>
        <w:t xml:space="preserve">Expand to public sector contracts; develop mobile app optimized for EU institution use cases; achieve 40% market share in the Brussels enterprise content editor segment.</w:t>
      </w:r>
    </w:p>
    <w:bookmarkEnd w:id="29"/>
    <w:bookmarkStart w:id="30" w:name="budget-allocation"/>
    <w:p>
      <w:pPr>
        <w:pStyle w:val="Heading2"/>
      </w:pPr>
      <w:r>
        <w:t xml:space="preserve">Budget Allocation</w:t>
      </w:r>
    </w:p>
    <w:p>
      <w:pPr>
        <w:pStyle w:val="FirstParagraph"/>
      </w:pPr>
      <w:r>
        <w:t xml:space="preserve">Total investment: €387,500 for Belgium Brussels launch</w:t>
      </w:r>
    </w:p>
    <w:p>
      <w:pPr>
        <w:numPr>
          <w:ilvl w:val="0"/>
          <w:numId w:val="1008"/>
        </w:numPr>
        <w:pStyle w:val="Compact"/>
      </w:pPr>
      <w:r>
        <w:t xml:space="preserve">Product Localization (Dutch/French): €125,000</w:t>
      </w:r>
    </w:p>
    <w:p>
      <w:pPr>
        <w:numPr>
          <w:ilvl w:val="0"/>
          <w:numId w:val="1008"/>
        </w:numPr>
        <w:pStyle w:val="Compact"/>
      </w:pPr>
      <w:r>
        <w:t xml:space="preserve">Brussels-Specific Marketing Campaigns: €142,500</w:t>
      </w:r>
    </w:p>
    <w:p>
      <w:pPr>
        <w:numPr>
          <w:ilvl w:val="0"/>
          <w:numId w:val="1008"/>
        </w:numPr>
        <w:pStyle w:val="Compact"/>
      </w:pPr>
      <w:r>
        <w:t xml:space="preserve">Local Sales Team (3 FTE): €98,750</w:t>
      </w:r>
    </w:p>
    <w:p>
      <w:pPr>
        <w:numPr>
          <w:ilvl w:val="0"/>
          <w:numId w:val="1008"/>
        </w:numPr>
        <w:pStyle w:val="Compact"/>
      </w:pPr>
      <w:r>
        <w:t xml:space="preserve">Partnership Development: €21,250</w:t>
      </w:r>
    </w:p>
    <w:bookmarkEnd w:id="30"/>
    <w:bookmarkStart w:id="31" w:name="measurement-evaluation"/>
    <w:p>
      <w:pPr>
        <w:pStyle w:val="Heading2"/>
      </w:pPr>
      <w:r>
        <w:t xml:space="preserve">Measurement &amp; Evaluation</w:t>
      </w:r>
    </w:p>
    <w:p>
      <w:pPr>
        <w:pStyle w:val="FirstParagraph"/>
      </w:pPr>
      <w:r>
        <w:t xml:space="preserve">We track success through Brussels-specific KPIs:</w:t>
      </w:r>
    </w:p>
    <w:p>
      <w:pPr>
        <w:numPr>
          <w:ilvl w:val="0"/>
          <w:numId w:val="1009"/>
        </w:numPr>
        <w:pStyle w:val="Compact"/>
      </w:pPr>
      <w:r>
        <w:rPr>
          <w:bCs/>
          <w:b/>
        </w:rPr>
        <w:t xml:space="preserve">Market Penetration:</w:t>
      </w:r>
      <w:r>
        <w:t xml:space="preserve"> </w:t>
      </w:r>
      <w:r>
        <w:t xml:space="preserve">Monthly count of active enterprise licenses in the Brussels metro area (target: 150 by Q4 2025)</w:t>
      </w:r>
    </w:p>
    <w:p>
      <w:pPr>
        <w:numPr>
          <w:ilvl w:val="0"/>
          <w:numId w:val="1009"/>
        </w:numPr>
        <w:pStyle w:val="Compact"/>
      </w:pPr>
      <w:r>
        <w:rPr>
          <w:bCs/>
          <w:b/>
        </w:rPr>
        <w:t xml:space="preserve">Cultural Relevance:</w:t>
      </w:r>
      <w:r>
        <w:t xml:space="preserve"> </w:t>
      </w:r>
      <w:r>
        <w:t xml:space="preserve">Survey score on "Does</w:t>
      </w:r>
      <w:r>
        <w:t xml:space="preserve"> </w:t>
      </w:r>
      <w:r>
        <w:rPr>
          <w:iCs/>
          <w:i/>
        </w:rPr>
        <w:t xml:space="preserve">Editor</w:t>
      </w:r>
      <w:r>
        <w:t xml:space="preserve"> </w:t>
      </w:r>
      <w:r>
        <w:t xml:space="preserve">feel designed for Brussels users?" (target: 4.6/5)</w:t>
      </w:r>
    </w:p>
    <w:p>
      <w:pPr>
        <w:numPr>
          <w:ilvl w:val="0"/>
          <w:numId w:val="1009"/>
        </w:numPr>
        <w:pStyle w:val="Compact"/>
      </w:pPr>
      <w:r>
        <w:rPr>
          <w:bCs/>
          <w:b/>
        </w:rPr>
        <w:t xml:space="preserve">Sales Velocity:</w:t>
      </w:r>
      <w:r>
        <w:t xml:space="preserve"> </w:t>
      </w:r>
      <w:r>
        <w:t xml:space="preserve">Average sales cycle reduction from 90 to 65 days through localized demos</w:t>
      </w:r>
    </w:p>
    <w:p>
      <w:pPr>
        <w:numPr>
          <w:ilvl w:val="0"/>
          <w:numId w:val="1009"/>
        </w:numPr>
        <w:pStyle w:val="Compact"/>
      </w:pPr>
      <w:r>
        <w:rPr>
          <w:bCs/>
          <w:b/>
        </w:rPr>
        <w:t xml:space="preserve">National Recognition:</w:t>
      </w:r>
      <w:r>
        <w:t xml:space="preserve"> </w:t>
      </w:r>
      <w:r>
        <w:t xml:space="preserve">Feature in Belgian business media (e.g., L'Echo, De Standaard) for EU-focused innovation</w:t>
      </w:r>
    </w:p>
    <w:bookmarkEnd w:id="31"/>
    <w:bookmarkStart w:id="32" w:name="conclusion"/>
    <w:p>
      <w:pPr>
        <w:pStyle w:val="Heading2"/>
      </w:pPr>
      <w:r>
        <w:t xml:space="preserve">Conclusion</w:t>
      </w:r>
    </w:p>
    <w:p>
      <w:pPr>
        <w:pStyle w:val="FirstParagraph"/>
      </w:pPr>
      <w:r>
        <w:t xml:space="preserve">This Marketing Plan positions our</w:t>
      </w:r>
      <w:r>
        <w:t xml:space="preserve"> </w:t>
      </w:r>
      <w:r>
        <w:rPr>
          <w:iCs/>
          <w:i/>
        </w:rPr>
        <w:t xml:space="preserve">Editor</w:t>
      </w:r>
      <w:r>
        <w:t xml:space="preserve"> </w:t>
      </w:r>
      <w:r>
        <w:t xml:space="preserve">as the strategic choice for Brussels’ unique multilingual, regulatory environment. By embedding ourselves within the city’s institutional fabric – from EU bodies to cultural hubs – we transform a generic content tool into an indispensable asset for Belgium Brussels’ knowledge economy. The success of this plan will establish</w:t>
      </w:r>
      <w:r>
        <w:t xml:space="preserve"> </w:t>
      </w:r>
      <w:r>
        <w:rPr>
          <w:iCs/>
          <w:i/>
        </w:rPr>
        <w:t xml:space="preserve">Editor</w:t>
      </w:r>
      <w:r>
        <w:t xml:space="preserve"> </w:t>
      </w:r>
      <w:r>
        <w:t xml:space="preserve">as the benchmark for enterprise editing solutions across Europe, proving that true market leadership requires hyper-localized execution in key geopolitical centers like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Belgium Brussels</dc:title>
  <dc:creator/>
  <dc:language>en</dc:language>
  <cp:keywords/>
  <dcterms:created xsi:type="dcterms:W3CDTF">2026-07-23T01:55:30Z</dcterms:created>
  <dcterms:modified xsi:type="dcterms:W3CDTF">2026-07-23T01:55:30Z</dcterms:modified>
</cp:coreProperties>
</file>

<file path=docProps/custom.xml><?xml version="1.0" encoding="utf-8"?>
<Properties xmlns="http://schemas.openxmlformats.org/officeDocument/2006/custom-properties" xmlns:vt="http://schemas.openxmlformats.org/officeDocument/2006/docPropsVTypes"/>
</file>