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Germany</w:t>
      </w:r>
      <w:r>
        <w:t xml:space="preserve"> </w:t>
      </w:r>
      <w:r>
        <w:t xml:space="preserve">Frankfurt</w:t>
      </w:r>
    </w:p>
    <w:bookmarkStart w:id="35" w:name="Xa7f32b8614fa052c5d4b4de8d51d9ceb7933936"/>
    <w:p>
      <w:pPr>
        <w:pStyle w:val="Heading1"/>
      </w:pPr>
      <w:r>
        <w:t xml:space="preserve">Comprehensive Marketing Plan for Editor: Targeting the Germany Frankfurt Market</w:t>
      </w:r>
    </w:p>
    <w:bookmarkStart w:id="20" w:name="executive-summary"/>
    <w:p>
      <w:pPr>
        <w:pStyle w:val="Heading2"/>
      </w:pPr>
      <w:r>
        <w:t xml:space="preserve">Executive Summary</w:t>
      </w:r>
    </w:p>
    <w:p>
      <w:pPr>
        <w:pStyle w:val="FirstParagraph"/>
      </w:pPr>
      <w:r>
        <w:t xml:space="preserve">This Marketing Plan outlines a strategic entry into the Germany Frankfurt market for our premium content management and editing solution, "Editor." As Europe's premier financial hub and gateway to Central Europe, Frankfurt presents unparalleled opportunities for scaling our enterprise-grade editorial platform. The plan details a 12-month market penetration strategy focusing on key verticals including finance, legal services, publishing houses, and multinational corporations headquartered in Frankfurt. By leveraging Frankfurt's unique business ecosystem, this Marketing Plan positions Editor as the indispensable editing partner for German enterprises seeking compliance-driven content excellence.</w:t>
      </w:r>
    </w:p>
    <w:bookmarkEnd w:id="20"/>
    <w:bookmarkStart w:id="21" w:name="Xc7ec880902e2b24a39d068867a065717762a3b8"/>
    <w:p>
      <w:pPr>
        <w:pStyle w:val="Heading2"/>
      </w:pPr>
      <w:r>
        <w:t xml:space="preserve">Market Analysis: Germany Frankfurt Context</w:t>
      </w:r>
    </w:p>
    <w:p>
      <w:pPr>
        <w:pStyle w:val="FirstParagraph"/>
      </w:pPr>
      <w:r>
        <w:t xml:space="preserve">Frankfurt is Germany's economic engine – home to the European Central Bank, Deutsche Börse, and 50+ global banks. With over 85% of DAX-listed companies headquartered here, the city demands cutting-edge editorial solutions that meet stringent European data privacy standards (GDPR) while supporting multilingual workflows. Current market analysis reveals a critical gap: existing tools lack Frankfurt-specific compliance frameworks for financial disclosures and cross-border document management. This Marketing Plan addresses this void by embedding German legal requirements directly into Editor's core architecture, creating a defensible competitive advantage in the Germany Frankfurt landscape.</w:t>
      </w:r>
    </w:p>
    <w:bookmarkEnd w:id="21"/>
    <w:bookmarkStart w:id="22" w:name="target-audience-segmentation"/>
    <w:p>
      <w:pPr>
        <w:pStyle w:val="Heading2"/>
      </w:pPr>
      <w:r>
        <w:t xml:space="preserve">Target Audience Segmentation</w:t>
      </w:r>
    </w:p>
    <w:p>
      <w:pPr>
        <w:pStyle w:val="FirstParagraph"/>
      </w:pPr>
      <w:r>
        <w:t xml:space="preserve">Our primary targets within Germany Frankfurt include:</w:t>
      </w:r>
    </w:p>
    <w:p>
      <w:pPr>
        <w:numPr>
          <w:ilvl w:val="0"/>
          <w:numId w:val="1001"/>
        </w:numPr>
        <w:pStyle w:val="Compact"/>
      </w:pPr>
      <w:r>
        <w:rPr>
          <w:bCs/>
          <w:b/>
        </w:rPr>
        <w:t xml:space="preserve">Financial Institutions (60% priority):</w:t>
      </w:r>
      <w:r>
        <w:t xml:space="preserve"> </w:t>
      </w:r>
      <w:r>
        <w:t xml:space="preserve">Investment banks and asset managers requiring SEC/FCA-compliant documentation workflows. Editor's real-time audit trails meet Frankfurt's financial regulatory demands.</w:t>
      </w:r>
    </w:p>
    <w:p>
      <w:pPr>
        <w:numPr>
          <w:ilvl w:val="0"/>
          <w:numId w:val="1001"/>
        </w:numPr>
        <w:pStyle w:val="Compact"/>
      </w:pPr>
      <w:r>
        <w:rPr>
          <w:bCs/>
          <w:b/>
        </w:rPr>
        <w:t xml:space="preserve">Legal &amp; Compliance Departments (25% priority):</w:t>
      </w:r>
      <w:r>
        <w:t xml:space="preserve"> </w:t>
      </w:r>
      <w:r>
        <w:t xml:space="preserve">Law firms handling EU cross-border contracts where precise terminology matters. Frankfurt's legal sector processes 43% of all EU corporate contracts.</w:t>
      </w:r>
    </w:p>
    <w:p>
      <w:pPr>
        <w:numPr>
          <w:ilvl w:val="0"/>
          <w:numId w:val="1001"/>
        </w:numPr>
        <w:pStyle w:val="Compact"/>
      </w:pPr>
      <w:r>
        <w:rPr>
          <w:bCs/>
          <w:b/>
        </w:rPr>
        <w:t xml:space="preserve">Publishing Houses (15% priority):</w:t>
      </w:r>
      <w:r>
        <w:t xml:space="preserve"> </w:t>
      </w:r>
      <w:r>
        <w:t xml:space="preserve">Media companies like Springer Nature and Verlagsgruppe Georg von Holtzbrinck needing German-language editorial workflows with EU content standards.</w:t>
      </w:r>
    </w:p>
    <w:bookmarkEnd w:id="22"/>
    <w:bookmarkStart w:id="23" w:name="marketing-objectives"/>
    <w:p>
      <w:pPr>
        <w:pStyle w:val="Heading2"/>
      </w:pPr>
      <w:r>
        <w:t xml:space="preserve">Marketing Objectives</w:t>
      </w:r>
    </w:p>
    <w:p>
      <w:pPr>
        <w:pStyle w:val="FirstParagraph"/>
      </w:pPr>
      <w:r>
        <w:t xml:space="preserve">Aligned with Frankfurt's business culture of precision and results, our SMART objectives are:</w:t>
      </w:r>
    </w:p>
    <w:p>
      <w:pPr>
        <w:numPr>
          <w:ilvl w:val="0"/>
          <w:numId w:val="1002"/>
        </w:numPr>
        <w:pStyle w:val="Compact"/>
      </w:pPr>
      <w:r>
        <w:rPr>
          <w:bCs/>
          <w:b/>
        </w:rPr>
        <w:t xml:space="preserve">Market Share:</w:t>
      </w:r>
      <w:r>
        <w:t xml:space="preserve"> </w:t>
      </w:r>
      <w:r>
        <w:t xml:space="preserve">Achieve 15% penetration in Frankfurt's enterprise editing software market within 12 months.</w:t>
      </w:r>
    </w:p>
    <w:p>
      <w:pPr>
        <w:numPr>
          <w:ilvl w:val="0"/>
          <w:numId w:val="1002"/>
        </w:numPr>
        <w:pStyle w:val="Compact"/>
      </w:pPr>
      <w:r>
        <w:rPr>
          <w:bCs/>
          <w:b/>
        </w:rPr>
        <w:t xml:space="preserve">Credibility:</w:t>
      </w:r>
      <w:r>
        <w:t xml:space="preserve"> </w:t>
      </w:r>
      <w:r>
        <w:t xml:space="preserve">Secure partnerships with 3 major Frankfurt institutions (e.g., Deutsche Börse, DAX-30 companies) as reference clients.</w:t>
      </w:r>
    </w:p>
    <w:p>
      <w:pPr>
        <w:numPr>
          <w:ilvl w:val="0"/>
          <w:numId w:val="1002"/>
        </w:numPr>
        <w:pStyle w:val="Compact"/>
      </w:pPr>
      <w:r>
        <w:rPr>
          <w:bCs/>
          <w:b/>
        </w:rPr>
        <w:t xml:space="preserve">Compliance:</w:t>
      </w:r>
      <w:r>
        <w:t xml:space="preserve"> </w:t>
      </w:r>
      <w:r>
        <w:t xml:space="preserve">Achieve GDPR Plus certification – surpassing standard GDPR for Germany-specific legal frameworks by Q2 2025.</w:t>
      </w:r>
    </w:p>
    <w:bookmarkEnd w:id="23"/>
    <w:bookmarkStart w:id="27" w:name="core-marketing-strategies"/>
    <w:p>
      <w:pPr>
        <w:pStyle w:val="Heading2"/>
      </w:pPr>
      <w:r>
        <w:t xml:space="preserve">Core Marketing Strategies</w:t>
      </w:r>
    </w:p>
    <w:p>
      <w:pPr>
        <w:pStyle w:val="FirstParagraph"/>
      </w:pPr>
      <w:r>
        <w:t xml:space="preserve">Rather than generic campaigns, this Marketing Plan implements Frankfurt-centric strategies:</w:t>
      </w:r>
    </w:p>
    <w:bookmarkStart w:id="24" w:name="localized-product-positioning"/>
    <w:p>
      <w:pPr>
        <w:pStyle w:val="Heading3"/>
      </w:pPr>
      <w:r>
        <w:t xml:space="preserve">1. Localized Product Positioning</w:t>
      </w:r>
    </w:p>
    <w:p>
      <w:pPr>
        <w:pStyle w:val="FirstParagraph"/>
      </w:pPr>
      <w:r>
        <w:t xml:space="preserve">Editor isn't just "another editor" – it's engineered for Germany Frankfurt's regulatory environment. We embed:</w:t>
      </w:r>
    </w:p>
    <w:p>
      <w:pPr>
        <w:numPr>
          <w:ilvl w:val="0"/>
          <w:numId w:val="1003"/>
        </w:numPr>
        <w:pStyle w:val="Compact"/>
      </w:pPr>
      <w:r>
        <w:rPr>
          <w:iCs/>
          <w:i/>
        </w:rPr>
        <w:t xml:space="preserve">Frankfurt Legal Templates:</w:t>
      </w:r>
      <w:r>
        <w:t xml:space="preserve"> </w:t>
      </w:r>
      <w:r>
        <w:t xml:space="preserve">Pre-configured templates for German commercial law (BGB), financial reporting standards, and GDPR Article 30 compliance.</w:t>
      </w:r>
    </w:p>
    <w:p>
      <w:pPr>
        <w:numPr>
          <w:ilvl w:val="0"/>
          <w:numId w:val="1003"/>
        </w:numPr>
        <w:pStyle w:val="Compact"/>
      </w:pPr>
      <w:r>
        <w:rPr>
          <w:iCs/>
          <w:i/>
        </w:rPr>
        <w:t xml:space="preserve">Cultural Adaptation:</w:t>
      </w:r>
      <w:r>
        <w:t xml:space="preserve"> </w:t>
      </w:r>
      <w:r>
        <w:t xml:space="preserve">German-language interface with Frankfurt-specific terminology (e.g., "Vorstand" vs. "Board") and local holiday calendars for workflow scheduling.</w:t>
      </w:r>
    </w:p>
    <w:bookmarkEnd w:id="24"/>
    <w:bookmarkStart w:id="25" w:name="hyper-local-partnerships"/>
    <w:p>
      <w:pPr>
        <w:pStyle w:val="Heading3"/>
      </w:pPr>
      <w:r>
        <w:t xml:space="preserve">2. Hyper-Local Partnerships</w:t>
      </w:r>
    </w:p>
    <w:p>
      <w:pPr>
        <w:pStyle w:val="FirstParagraph"/>
      </w:pPr>
      <w:r>
        <w:t xml:space="preserve">Leveraging Frankfurt's strong business networks:</w:t>
      </w:r>
    </w:p>
    <w:p>
      <w:pPr>
        <w:numPr>
          <w:ilvl w:val="0"/>
          <w:numId w:val="1004"/>
        </w:numPr>
        <w:pStyle w:val="Compact"/>
      </w:pPr>
      <w:r>
        <w:t xml:space="preserve">Strategic alliance with Frankfurt School of Finance &amp; Management for joint research on editorial compliance trends.</w:t>
      </w:r>
    </w:p>
    <w:p>
      <w:pPr>
        <w:numPr>
          <w:ilvl w:val="0"/>
          <w:numId w:val="1004"/>
        </w:numPr>
        <w:pStyle w:val="Compact"/>
      </w:pPr>
      <w:r>
        <w:t xml:space="preserve">Co-branded events at Messe Frankfurt (Germany's largest trade fair venue) featuring CFOs from DAX companies discussing "Editorial Efficiency in Financial Reporting."</w:t>
      </w:r>
    </w:p>
    <w:bookmarkEnd w:id="25"/>
    <w:bookmarkStart w:id="26" w:name="content-driven-thought-leadership"/>
    <w:p>
      <w:pPr>
        <w:pStyle w:val="Heading3"/>
      </w:pPr>
      <w:r>
        <w:t xml:space="preserve">3. Content-Driven Thought Leadership</w:t>
      </w:r>
    </w:p>
    <w:p>
      <w:pPr>
        <w:pStyle w:val="FirstParagraph"/>
      </w:pPr>
      <w:r>
        <w:t xml:space="preserve">Creating Frankfurt-relevant content:</w:t>
      </w:r>
    </w:p>
    <w:p>
      <w:pPr>
        <w:numPr>
          <w:ilvl w:val="0"/>
          <w:numId w:val="1005"/>
        </w:numPr>
        <w:pStyle w:val="Compact"/>
      </w:pPr>
      <w:r>
        <w:t xml:space="preserve">Publishing quarterly reports like "Frankfurt Compliance Insights" analyzing SEC filings from 200+ local firms.</w:t>
      </w:r>
    </w:p>
    <w:p>
      <w:pPr>
        <w:numPr>
          <w:ilvl w:val="0"/>
          <w:numId w:val="1005"/>
        </w:numPr>
        <w:pStyle w:val="Compact"/>
      </w:pPr>
      <w:r>
        <w:t xml:space="preserve">Sponsoring the German Editors' Guild (Deutscher Redakteur) events at the Römer in Frankfurt.</w:t>
      </w:r>
    </w:p>
    <w:bookmarkEnd w:id="26"/>
    <w:bookmarkEnd w:id="27"/>
    <w:bookmarkStart w:id="31" w:name="implementation-tactics"/>
    <w:p>
      <w:pPr>
        <w:pStyle w:val="Heading2"/>
      </w:pPr>
      <w:r>
        <w:t xml:space="preserve">Implementation Tactics</w:t>
      </w:r>
    </w:p>
    <w:p>
      <w:pPr>
        <w:pStyle w:val="FirstParagraph"/>
      </w:pPr>
      <w:r>
        <w:t xml:space="preserve">Specific actions for Germany Frankfurt market entry:</w:t>
      </w:r>
    </w:p>
    <w:bookmarkStart w:id="28" w:name="q1-2025-foundation-building"/>
    <w:p>
      <w:pPr>
        <w:pStyle w:val="Heading3"/>
      </w:pPr>
      <w:r>
        <w:t xml:space="preserve">Q1 2025: Foundation Building</w:t>
      </w:r>
    </w:p>
    <w:p>
      <w:pPr>
        <w:numPr>
          <w:ilvl w:val="0"/>
          <w:numId w:val="1006"/>
        </w:numPr>
        <w:pStyle w:val="Compact"/>
      </w:pPr>
      <w:r>
        <w:t xml:space="preserve">Hire local sales team in Frankfurt with German legal/regulatory expertise (80% German-speaking, 100% GDPR-certified).</w:t>
      </w:r>
    </w:p>
    <w:bookmarkEnd w:id="28"/>
    <w:bookmarkStart w:id="29" w:name="q2-2025-pilot-program-launch"/>
    <w:p>
      <w:pPr>
        <w:pStyle w:val="Heading3"/>
      </w:pPr>
      <w:r>
        <w:t xml:space="preserve">Q2 2025: Pilot Program Launch</w:t>
      </w:r>
    </w:p>
    <w:p>
      <w:pPr>
        <w:numPr>
          <w:ilvl w:val="0"/>
          <w:numId w:val="1007"/>
        </w:numPr>
        <w:pStyle w:val="Compact"/>
      </w:pPr>
      <w:r>
        <w:t xml:space="preserve">Free 90-day pilot for Frankfurt-based financial institutions with dedicated German-speaking support.</w:t>
      </w:r>
    </w:p>
    <w:p>
      <w:pPr>
        <w:numPr>
          <w:ilvl w:val="0"/>
          <w:numId w:val="1007"/>
        </w:numPr>
        <w:pStyle w:val="Compact"/>
      </w:pPr>
      <w:r>
        <w:t xml:space="preserve">Integrate Editor with SAP S/4HANA – the dominant ERP in Germany Frankfurt enterprises (used by 87% of DAX companies).</w:t>
      </w:r>
    </w:p>
    <w:bookmarkEnd w:id="29"/>
    <w:bookmarkStart w:id="30" w:name="q3-q4-2025-scale-social-proof"/>
    <w:p>
      <w:pPr>
        <w:pStyle w:val="Heading3"/>
      </w:pPr>
      <w:r>
        <w:t xml:space="preserve">Q3-Q4 2025: Scale &amp; Social Proof</w:t>
      </w:r>
    </w:p>
    <w:p>
      <w:pPr>
        <w:numPr>
          <w:ilvl w:val="0"/>
          <w:numId w:val="1008"/>
        </w:numPr>
        <w:pStyle w:val="Compact"/>
      </w:pPr>
      <w:r>
        <w:t xml:space="preserve">Launch "Frankfurt Client Showcase" featuring case studies from local banks like Commerzbank and Deutsche Bank.</w:t>
      </w:r>
    </w:p>
    <w:p>
      <w:pPr>
        <w:numPr>
          <w:ilvl w:val="0"/>
          <w:numId w:val="1008"/>
        </w:numPr>
        <w:pStyle w:val="Compact"/>
      </w:pPr>
      <w:r>
        <w:t xml:space="preserve">Sponsor the Frankfurt International Film Festival (FFI) – using Editor for script editing, demonstrating cross-industry versatility.</w:t>
      </w:r>
    </w:p>
    <w:bookmarkEnd w:id="30"/>
    <w:bookmarkEnd w:id="31"/>
    <w:bookmarkStart w:id="32" w:name="budget-allocation"/>
    <w:p>
      <w:pPr>
        <w:pStyle w:val="Heading2"/>
      </w:pPr>
      <w:r>
        <w:t xml:space="preserve">Budget Allocation</w:t>
      </w:r>
    </w:p>
    <w:p>
      <w:pPr>
        <w:pStyle w:val="FirstParagraph"/>
      </w:pPr>
      <w:r>
        <w:t xml:space="preserve">Germany Frankfurt budget prioritization:</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Sales Team (Frankfurt)</w:t>
      </w:r>
    </w:p>
    <w:p>
      <w:pPr>
        <w:pStyle w:val="BodyText"/>
      </w:pPr>
      <w:r>
        <w:t xml:space="preserve">42%</w:t>
      </w:r>
    </w:p>
    <w:p>
      <w:pPr>
        <w:pStyle w:val="BodyText"/>
      </w:pPr>
      <w:r>
        <w:t xml:space="preserve">Hiring German-speaking specialists for credibility with local enterprises.</w:t>
      </w:r>
    </w:p>
    <w:p>
      <w:pPr>
        <w:pStyle w:val="BodyText"/>
      </w:pPr>
      <w:r>
        <w:t xml:space="preserve">Pilot Program &amp; Testing</w:t>
      </w:r>
    </w:p>
    <w:p>
      <w:pPr>
        <w:pStyle w:val="BodyText"/>
      </w:pPr>
      <w:r>
        <w:t xml:space="preserve">28%</w:t>
      </w:r>
    </w:p>
    <w:p>
      <w:pPr>
        <w:pStyle w:val="BodyText"/>
      </w:pPr>
      <w:r>
        <w:t xml:space="preserve">Cost of free trials for Frankfurt financial institutions to build trust.</w:t>
      </w:r>
    </w:p>
    <w:p>
      <w:pPr>
        <w:pStyle w:val="BodyText"/>
      </w:pPr>
      <w:r>
        <w:t xml:space="preserve">Frankfurt-Specific Events</w:t>
      </w:r>
    </w:p>
    <w:p>
      <w:pPr>
        <w:pStyle w:val="BodyText"/>
      </w:pPr>
      <w:r>
        <w:t xml:space="preserve">18%</w:t>
      </w:r>
    </w:p>
    <w:p>
      <w:pPr>
        <w:pStyle w:val="BodyText"/>
      </w:pPr>
      <w:r>
        <w:t xml:space="preserve">Messe Frankfurt partnerships, industry events in the city center.</w:t>
      </w:r>
    </w:p>
    <w:p>
      <w:pPr>
        <w:pStyle w:val="BodyText"/>
      </w:pPr>
      <w:r>
        <w:t xml:space="preserve">Compliance Certification</w:t>
      </w:r>
    </w:p>
    <w:p>
      <w:pPr>
        <w:pStyle w:val="BodyText"/>
      </w:pPr>
      <w:r>
        <w:t xml:space="preserve">12%</w:t>
      </w:r>
    </w:p>
    <w:p>
      <w:pPr>
        <w:pStyle w:val="BodyText"/>
      </w:pPr>
      <w:r>
        <w:t xml:space="preserve">Funding for GDPR Plus certification tailored to German legal standards.</w:t>
      </w:r>
    </w:p>
    <w:bookmarkEnd w:id="32"/>
    <w:bookmarkStart w:id="33" w:name="evaluation-metrics"/>
    <w:p>
      <w:pPr>
        <w:pStyle w:val="Heading2"/>
      </w:pPr>
      <w:r>
        <w:t xml:space="preserve">Evaluation Metrics</w:t>
      </w:r>
    </w:p>
    <w:p>
      <w:pPr>
        <w:pStyle w:val="FirstParagraph"/>
      </w:pPr>
      <w:r>
        <w:t xml:space="preserve">We measure success through Frankfurt-specific KPIs:</w:t>
      </w:r>
    </w:p>
    <w:p>
      <w:pPr>
        <w:numPr>
          <w:ilvl w:val="0"/>
          <w:numId w:val="1009"/>
        </w:numPr>
        <w:pStyle w:val="Compact"/>
      </w:pPr>
      <w:r>
        <w:rPr>
          <w:bCs/>
          <w:b/>
        </w:rPr>
        <w:t xml:space="preserve">Regulatory Adoption Rate:</w:t>
      </w:r>
      <w:r>
        <w:t xml:space="preserve"> </w:t>
      </w:r>
      <w:r>
        <w:t xml:space="preserve">Percentage of pilot clients achieving full compliance with German financial regulations (target: 90% by Q3).</w:t>
      </w:r>
    </w:p>
    <w:p>
      <w:pPr>
        <w:numPr>
          <w:ilvl w:val="0"/>
          <w:numId w:val="1009"/>
        </w:numPr>
        <w:pStyle w:val="Compact"/>
      </w:pPr>
      <w:r>
        <w:rPr>
          <w:bCs/>
          <w:b/>
        </w:rPr>
        <w:t xml:space="preserve">Local Partnership Density:</w:t>
      </w:r>
      <w:r>
        <w:t xml:space="preserve"> </w:t>
      </w:r>
      <w:r>
        <w:t xml:space="preserve">Number of Frankfurt-based institutions collaborating on co-marketing (target: 5+ by year-end).</w:t>
      </w:r>
    </w:p>
    <w:p>
      <w:pPr>
        <w:numPr>
          <w:ilvl w:val="0"/>
          <w:numId w:val="1009"/>
        </w:numPr>
        <w:pStyle w:val="Compact"/>
      </w:pPr>
      <w:r>
        <w:rPr>
          <w:bCs/>
          <w:b/>
        </w:rPr>
        <w:t xml:space="preserve">Cultural Resonance Index:</w:t>
      </w:r>
      <w:r>
        <w:t xml:space="preserve"> </w:t>
      </w:r>
      <w:r>
        <w:t xml:space="preserve">Net Promoter Score (NPS) from German-speaking clients (target: 72+ in Frankfurt market).</w:t>
      </w:r>
    </w:p>
    <w:bookmarkEnd w:id="33"/>
    <w:bookmarkStart w:id="34" w:name="X742ee8fa92c57f96b458e0bd952b806d50e7344"/>
    <w:p>
      <w:pPr>
        <w:pStyle w:val="Heading2"/>
      </w:pPr>
      <w:r>
        <w:t xml:space="preserve">Why This Marketing Plan Succeeds in Germany Frankfurt</w:t>
      </w:r>
    </w:p>
    <w:p>
      <w:pPr>
        <w:pStyle w:val="FirstParagraph"/>
      </w:pPr>
      <w:r>
        <w:t xml:space="preserve">This plan transcends generic marketing by understanding that "Editor" must function within Germany's unique regulatory and cultural context. Unlike competitors offering one-size-fits-all editing tools, our strategy embeds Frankfurt's business DNA into every feature. The Marketing Plan acknowledges that success in Germany Frankfurt requires more than translation – it demands compliance engineering, local partnership ecosystems, and cultural nuance. By making Editor not just a tool but a Frankfurt business partner with deep German market understanding, we position it as the essential editorial solution for enterprises navigating Germany's complex financial landscape.</w:t>
      </w:r>
    </w:p>
    <w:p>
      <w:pPr>
        <w:pStyle w:val="BodyText"/>
      </w:pPr>
      <w:r>
        <w:t xml:space="preserve">As the heart of European finance and commerce, Frankfurt isn't just another market – it's where global standards are set. This Marketing Plan ensures Editor doesn't just enter Germany Frankfurt; it becomes synonymous with editorial excellence in Europe's most dynamic business hub. With its hyper-localized approach, this plan delivers measurable results while establishing Editor as the definitive choice for enterprises demanding German-market precision.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Germany Frankfurt</dc:title>
  <dc:creator/>
  <dc:language>en</dc:language>
  <cp:keywords/>
  <dcterms:created xsi:type="dcterms:W3CDTF">2026-07-21T05:41:13Z</dcterms:created>
  <dcterms:modified xsi:type="dcterms:W3CDTF">2026-07-21T05:41:13Z</dcterms:modified>
</cp:coreProperties>
</file>

<file path=docProps/custom.xml><?xml version="1.0" encoding="utf-8"?>
<Properties xmlns="http://schemas.openxmlformats.org/officeDocument/2006/custom-properties" xmlns:vt="http://schemas.openxmlformats.org/officeDocument/2006/docPropsVTypes"/>
</file>