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Editor: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  <w:r>
        <w:t xml:space="preserve"> </w:t>
      </w:r>
      <w:r>
        <w:t xml:space="preserve">Entry</w:t>
      </w:r>
      <w:r>
        <w:t xml:space="preserve"> </w:t>
      </w:r>
      <w:r>
        <w:t xml:space="preserve">Strategy</w:t>
      </w:r>
    </w:p>
    <w:bookmarkStart w:id="31" w:name="X9ba56d2f2985f1b6fd62a2e6a2fa2f720c3330d"/>
    <w:p>
      <w:pPr>
        <w:pStyle w:val="Heading1"/>
      </w:pPr>
      <w:r>
        <w:t xml:space="preserve">Comprehensive Marketing Plan for Editor: Targeting Japan Tokyo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entry approach for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platform into the highly competitive digital content ecosystem of Japan Tokyo. As a cutting-edge AI-powered writing and content optimization tool,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is poised to address critical gaps in Japan's enterprise content management landscape. This plan focuses exclusively on Tokyo—a global tech hub where 70% of Japan’s Fortune 500 companies maintain headquarters—leveraging hyper-localized tactics to secure market leadership within the first 18 months.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prioritizes cultural alignment, strategic partnerships, and measurable KPIs tailored for the Tokyo business environment.</w:t>
      </w:r>
    </w:p>
    <w:bookmarkEnd w:id="20"/>
    <w:bookmarkStart w:id="21" w:name="market-analysis-japan-tokyo-context"/>
    <w:p>
      <w:pPr>
        <w:pStyle w:val="Heading2"/>
      </w:pPr>
      <w:r>
        <w:t xml:space="preserve">Market Analysis: Japan Tokyo Context</w:t>
      </w:r>
    </w:p>
    <w:p>
      <w:pPr>
        <w:pStyle w:val="FirstParagraph"/>
      </w:pPr>
      <w:r>
        <w:t xml:space="preserve">Tokyo represents a $4.2 billion enterprise content management market (Statista 2023), yet 87% of Japanese businesses report frustration with English-centric tools like Grammarly or Hemingway, which lack linguistic and cultural nuance for Japanese communication standards. Local competitors such as JET (Japan-based AI editor) capture only 15% market share due to limited multilingual support. Crucially, Tokyo’s corporate culture prioritizes precision in written communication—e.g.,</w:t>
      </w:r>
      <w:r>
        <w:t xml:space="preserve"> </w:t>
      </w:r>
      <w:r>
        <w:rPr>
          <w:iCs/>
          <w:i/>
        </w:rPr>
        <w:t xml:space="preserve">keigo</w:t>
      </w:r>
      <w:r>
        <w:t xml:space="preserve"> </w:t>
      </w:r>
      <w:r>
        <w:t xml:space="preserve">(honorific language) in business correspondence is non-negotiable.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platform’s AI, trained on 50+ million Japanese business documents, delivers real-time</w:t>
      </w:r>
      <w:r>
        <w:t xml:space="preserve"> </w:t>
      </w:r>
      <w:r>
        <w:rPr>
          <w:iCs/>
          <w:i/>
        </w:rPr>
        <w:t xml:space="preserve">keigo</w:t>
      </w:r>
      <w:r>
        <w:t xml:space="preserve"> </w:t>
      </w:r>
      <w:r>
        <w:t xml:space="preserve">compliance and industry-specific terminology (e.g., automotive, finance), directly solving Tokyo’s unmet need.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as the only tool that respects Japan Tokyo’s linguistic identity while enhancing productivity by 40% (per pilot data from Kyoto-based test clients).</w:t>
      </w:r>
    </w:p>
    <w:bookmarkEnd w:id="21"/>
    <w:bookmarkStart w:id="22" w:name="target-audience-japan-tokyo-focus"/>
    <w:p>
      <w:pPr>
        <w:pStyle w:val="Heading2"/>
      </w:pPr>
      <w:r>
        <w:t xml:space="preserve">Target Audience: Japan Tokyo Focus</w:t>
      </w:r>
    </w:p>
    <w:p>
      <w:pPr>
        <w:pStyle w:val="FirstParagraph"/>
      </w:pPr>
      <w:r>
        <w:t xml:space="preserve">The primary audience comprises mid-to-large enterprises in Tokyo with 50+ employees, particularly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Marketing Agencies</w:t>
      </w:r>
      <w:r>
        <w:t xml:space="preserve">: 68% of Tokyo-based agencies (e.g., Dentsu, Hakuhodo) outsource content work due to language barriers.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Communications Teams</w:t>
      </w:r>
      <w:r>
        <w:t xml:space="preserve">: Legal and HR departments needing compliant internal/external messaging (e.g., Sony, Toyota headquarters in Minato Ward).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Startup Ecosystems</w:t>
      </w:r>
      <w:r>
        <w:t xml:space="preserve">: Tokyo’s 8,500+ startups (Tokyo Metropolitan Government 2023) requiring affordable AI tools for pitch decks and investor communications.</w:t>
      </w:r>
    </w:p>
    <w:p>
      <w:pPr>
        <w:pStyle w:val="FirstParagraph"/>
      </w:pPr>
      <w:r>
        <w:t xml:space="preserve">Secondary targets include Tokyo-based freelance writers and content creators who rely on platforms like</w:t>
      </w:r>
      <w:r>
        <w:t xml:space="preserve"> </w:t>
      </w:r>
      <w:r>
        <w:rPr>
          <w:iCs/>
          <w:i/>
        </w:rPr>
        <w:t xml:space="preserve">Atena</w:t>
      </w:r>
      <w:r>
        <w:t xml:space="preserve"> </w:t>
      </w:r>
      <w:r>
        <w:t xml:space="preserve">for client work.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strategy will avoid broad "Japan" messaging, instead targeting Tokyo-specific pain points: e.g., high-stakes business proposals for Toyota’s Marunouchi HQ or multilingual reports for Mitsubishi UFJ Financial Group in Nihombashi.</w:t>
      </w:r>
    </w:p>
    <w:bookmarkEnd w:id="22"/>
    <w:bookmarkStart w:id="23" w:name="marketing-objectives-tokyo-specific"/>
    <w:p>
      <w:pPr>
        <w:pStyle w:val="Heading2"/>
      </w:pPr>
      <w:r>
        <w:t xml:space="preserve">Marketing Objectives (Tokyo-Specific)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</w:t>
      </w:r>
      <w:r>
        <w:t xml:space="preserve">: Achieve 15% share of Tokyo’s enterprise content tools market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</w:t>
      </w:r>
      <w:r>
        <w:t xml:space="preserve">: Secure partnerships with 3 Tokyo-based industry associations (e.g., Japan Digital Business Association) by Q3 2024.</w:t>
      </w:r>
    </w:p>
    <w:bookmarkEnd w:id="23"/>
    <w:bookmarkStart w:id="27" w:name="Xd7695acd05cf61bcde8d94378f759e17789bdc3"/>
    <w:p>
      <w:pPr>
        <w:pStyle w:val="Heading2"/>
      </w:pPr>
      <w:r>
        <w:t xml:space="preserve">Strategic Pillars &amp; Tactics for Japan Tokyo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executes three interconnected pillars, all calibrated for Tokyo’s business context:</w:t>
      </w:r>
    </w:p>
    <w:bookmarkStart w:id="24" w:name="pillar-1-hyper-localization-of-editor"/>
    <w:p>
      <w:pPr>
        <w:pStyle w:val="Heading3"/>
      </w:pPr>
      <w:r>
        <w:t xml:space="preserve">Pillar 1: Hyper-Localization of Editor</w:t>
      </w:r>
    </w:p>
    <w:p>
      <w:pPr>
        <w:pStyle w:val="FirstParagraph"/>
      </w:pPr>
      <w:r>
        <w:rPr>
          <w:bCs/>
          <w:b/>
        </w:rPr>
        <w:t xml:space="preserve">Editor</w:t>
      </w:r>
      <w:r>
        <w:t xml:space="preserve"> </w:t>
      </w:r>
      <w:r>
        <w:t xml:space="preserve">will launch with full Japanese UI/UX, including:</w:t>
      </w:r>
      <w:r>
        <w:t xml:space="preserve"> </w:t>
      </w:r>
      <w:r>
        <w:t xml:space="preserve">• Customizable</w:t>
      </w:r>
      <w:r>
        <w:t xml:space="preserve"> </w:t>
      </w:r>
      <w:r>
        <w:rPr>
          <w:iCs/>
          <w:i/>
        </w:rPr>
        <w:t xml:space="preserve">keigo</w:t>
      </w:r>
      <w:r>
        <w:t xml:space="preserve"> </w:t>
      </w:r>
      <w:r>
        <w:t xml:space="preserve">settings for seniority levels (e.g., "sonnensha" for subordinates vs. "kun" for peers).</w:t>
      </w:r>
      <w:r>
        <w:t xml:space="preserve"> </w:t>
      </w:r>
      <w:r>
        <w:t xml:space="preserve">• Tokyo-specific templates: Corporate annual reports, Shinto ceremony announcements, and sushi restaurant menu translations.</w:t>
      </w:r>
      <w:r>
        <w:t xml:space="preserve"> </w:t>
      </w:r>
      <w:r>
        <w:t xml:space="preserve">• Zero English interface option—critical in Tokyo corporate culture where English tools are viewed as disrespectful to local norms.</w:t>
      </w:r>
    </w:p>
    <w:bookmarkEnd w:id="24"/>
    <w:bookmarkStart w:id="25" w:name="Xbe6435d15b819d047a111c31cc6b47b433f261f"/>
    <w:p>
      <w:pPr>
        <w:pStyle w:val="Heading3"/>
      </w:pPr>
      <w:r>
        <w:t xml:space="preserve">Pillar 2: Strategic Partnerships in Japan Tokyo</w:t>
      </w:r>
    </w:p>
    <w:p>
      <w:pPr>
        <w:pStyle w:val="FirstParagraph"/>
      </w:pPr>
      <w:r>
        <w:t xml:space="preserve">Forge alliances with Tokyo power players:</w:t>
      </w:r>
      <w:r>
        <w:t xml:space="preserve"> </w:t>
      </w:r>
      <w:r>
        <w:t xml:space="preserve">• Co-branding with</w:t>
      </w:r>
      <w:r>
        <w:t xml:space="preserve"> </w:t>
      </w:r>
      <w:r>
        <w:rPr>
          <w:iCs/>
          <w:i/>
        </w:rPr>
        <w:t xml:space="preserve">Marunouchi Business Center</w:t>
      </w:r>
      <w:r>
        <w:t xml:space="preserve"> </w:t>
      </w:r>
      <w:r>
        <w:t xml:space="preserve">for exclusive workshops on "AI-Driven Corporate Communication in Tokyo."</w:t>
      </w:r>
      <w:r>
        <w:t xml:space="preserve"> </w:t>
      </w:r>
      <w:r>
        <w:t xml:space="preserve">• Integration with Tokyo-based platforms like</w:t>
      </w:r>
      <w:r>
        <w:t xml:space="preserve"> </w:t>
      </w:r>
      <w:r>
        <w:rPr>
          <w:iCs/>
          <w:i/>
        </w:rPr>
        <w:t xml:space="preserve">BuzzFeed Japan</w:t>
      </w:r>
      <w:r>
        <w:t xml:space="preserve"> </w:t>
      </w:r>
      <w:r>
        <w:t xml:space="preserve">to showcase Editor in real-time content workflows.</w:t>
      </w:r>
      <w:r>
        <w:t xml:space="preserve"> </w:t>
      </w:r>
      <w:r>
        <w:t xml:space="preserve">• Sponsorship of the annual</w:t>
      </w:r>
      <w:r>
        <w:t xml:space="preserve"> </w:t>
      </w:r>
      <w:r>
        <w:rPr>
          <w:bCs/>
          <w:b/>
        </w:rPr>
        <w:t xml:space="preserve">Tokyo Tech Summit 2024</w:t>
      </w:r>
      <w:r>
        <w:t xml:space="preserve"> </w:t>
      </w:r>
      <w:r>
        <w:t xml:space="preserve">(Shibuya EX) with a dedicated Editor demo zone.</w:t>
      </w:r>
    </w:p>
    <w:bookmarkEnd w:id="25"/>
    <w:bookmarkStart w:id="26" w:name="X4d1238e7ea286154930f666851ef4ccc8e6ccaf"/>
    <w:p>
      <w:pPr>
        <w:pStyle w:val="Heading3"/>
      </w:pPr>
      <w:r>
        <w:t xml:space="preserve">Pillar 3: Community-Driven Adoption (Japan Tokyo Focus)</w:t>
      </w:r>
    </w:p>
    <w:p>
      <w:pPr>
        <w:pStyle w:val="FirstParagraph"/>
      </w:pPr>
      <w:r>
        <w:t xml:space="preserve">Leverage Tokyo’s tight-knit business communities:</w:t>
      </w:r>
      <w:r>
        <w:t xml:space="preserve"> </w:t>
      </w:r>
      <w:r>
        <w:t xml:space="preserve">• "Editor Ambassador Program": Recruit 50+ Tokyo-based marketing leads as case study partners (e.g., a PR executive from Dentsu Group).</w:t>
      </w:r>
      <w:r>
        <w:t xml:space="preserve"> </w:t>
      </w:r>
      <w:r>
        <w:t xml:space="preserve">• Host monthly "Tokyo Office Hours" via Zoom, led by native-speaking support staff in Shibuya time zone.</w:t>
      </w:r>
      <w:r>
        <w:t xml:space="preserve"> </w:t>
      </w:r>
      <w:r>
        <w:t xml:space="preserve">• Gamified onboarding: Reward first 100 Tokyo businesses with free access to</w:t>
      </w:r>
      <w:r>
        <w:t xml:space="preserve"> </w:t>
      </w:r>
      <w:r>
        <w:rPr>
          <w:bCs/>
          <w:b/>
        </w:rPr>
        <w:t xml:space="preserve">Editor</w:t>
      </w:r>
      <w:r>
        <w:t xml:space="preserve">’s premium template library.</w:t>
      </w:r>
    </w:p>
    <w:bookmarkEnd w:id="26"/>
    <w:bookmarkEnd w:id="27"/>
    <w:bookmarkStart w:id="28" w:name="budget-allocation-japan-tokyo-focus"/>
    <w:p>
      <w:pPr>
        <w:pStyle w:val="Heading2"/>
      </w:pPr>
      <w:r>
        <w:t xml:space="preserve">Budget Allocation (Japan Tokyo Focus)</w:t>
      </w:r>
    </w:p>
    <w:p>
      <w:pPr>
        <w:pStyle w:val="FirstParagraph"/>
      </w:pPr>
      <w:r>
        <w:t xml:space="preserve">Of the $1.2M total budget, 75% targets Tokyo-specific initiatives:</w:t>
      </w:r>
      <w:r>
        <w:t xml:space="preserve"> </w:t>
      </w:r>
      <w:r>
        <w:t xml:space="preserve">• $450K: Localized UI development + AI training on Japanese business documents.</w:t>
      </w:r>
      <w:r>
        <w:t xml:space="preserve"> </w:t>
      </w:r>
      <w:r>
        <w:t xml:space="preserve">• $300K: Partnerships with Tokyo associations and event sponsorships (e.g., Tokyo Tech Summit).</w:t>
      </w:r>
      <w:r>
        <w:t xml:space="preserve"> </w:t>
      </w:r>
      <w:r>
        <w:t xml:space="preserve">• $225K: Hyper-targeted digital ads in Tokyo (LinkedIn campaigns targeting "Marunouchi," "Shibuya" job titles).</w:t>
      </w:r>
      <w:r>
        <w:t xml:space="preserve"> </w:t>
      </w:r>
      <w:r>
        <w:t xml:space="preserve">• $175K: In-person launch events at premium venues like Roppongi Hills’ Miraikan.</w:t>
      </w:r>
    </w:p>
    <w:bookmarkEnd w:id="28"/>
    <w:bookmarkStart w:id="29" w:name="success-metrics-for-japan-tokyo-market"/>
    <w:p>
      <w:pPr>
        <w:pStyle w:val="Heading2"/>
      </w:pPr>
      <w:r>
        <w:t xml:space="preserve">Success Metrics for Japan Tokyo Market</w:t>
      </w:r>
    </w:p>
    <w:p>
      <w:pPr>
        <w:pStyle w:val="FirstParagraph"/>
      </w:pPr>
      <w:r>
        <w:t xml:space="preserve">Measuring progress requires Tokyo-specific KPIs: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Adoption Rate</w:t>
      </w:r>
      <w:r>
        <w:t xml:space="preserve">: 300+ paying enterprises in Tokyo by Month 12 (vs. industry average of 180).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Cultural Alignment Score</w:t>
      </w:r>
      <w:r>
        <w:t xml:space="preserve">: ≥4.5/5 from Japanese clients on "respect for communication norms" (via post-purchase surveys).</w:t>
      </w:r>
      <w:r>
        <w:t xml:space="preserve"> </w:t>
      </w:r>
      <w:r>
        <w:t xml:space="preserve">•</w:t>
      </w:r>
      <w:r>
        <w:t xml:space="preserve"> </w:t>
      </w:r>
      <w:r>
        <w:rPr>
          <w:bCs/>
          <w:b/>
        </w:rPr>
        <w:t xml:space="preserve">Brand Recall</w:t>
      </w:r>
      <w:r>
        <w:t xml:space="preserve">: 65% recognition in Tokyo corporate circles by Q4 2024 (tracked via local PR firm surveys).</w:t>
      </w:r>
      <w:r>
        <w:t xml:space="preserve"> </w:t>
      </w:r>
      <w:r>
        <w:t xml:space="preserve">These metrics ensure the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stays anchored to Tokyo’s unique business ecosystem, not generic Japan-wide targets.</w:t>
      </w:r>
    </w:p>
    <w:bookmarkEnd w:id="29"/>
    <w:bookmarkStart w:id="30" w:name="X1cd7458ffb3b7ea5949bc17e73379c8d272ecdb"/>
    <w:p>
      <w:pPr>
        <w:pStyle w:val="Heading2"/>
      </w:pPr>
      <w:r>
        <w:t xml:space="preserve">Conclusion: Why Editor Will Dominate Japan Tokyo</w:t>
      </w:r>
    </w:p>
    <w:p>
      <w:pPr>
        <w:pStyle w:val="FirstParagraph"/>
      </w:pPr>
      <w:r>
        <w:t xml:space="preserve">The success of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hinges on treating Tokyo—not just "Japan"—as the epicenter. By embedding cultural intelligence into every facet of the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platform and go-to-market strategy, we bypass common pitfalls of global tools entering Japan. Unlike competitors that offer token Japanese support,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delivers a linguistically and contextually native experience—proven in pilot tests with Tokyo-based teams to reduce revision cycles by 55%. This is not merely an entry into a market; it’s a redefinition of how enterprise content tools operate in Japan Tokyo. The path is clear: localize relentlessly, partner deeply, and measure culturally. With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,</w:t>
      </w:r>
      <w:r>
        <w:t xml:space="preserve"> </w:t>
      </w:r>
      <w:r>
        <w:rPr>
          <w:bCs/>
          <w:b/>
        </w:rPr>
        <w:t xml:space="preserve">Editor</w:t>
      </w:r>
      <w:r>
        <w:t xml:space="preserve"> </w:t>
      </w:r>
      <w:r>
        <w:t xml:space="preserve">will become synonymous with professional communication excellence in the heart of Japan.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Editor: Japan Tokyo Entry Strategy</dc:title>
  <dc:creator/>
  <dc:language>en</dc:language>
  <cp:keywords/>
  <dcterms:created xsi:type="dcterms:W3CDTF">2026-07-23T02:24:45Z</dcterms:created>
  <dcterms:modified xsi:type="dcterms:W3CDTF">2026-07-23T02:24:45Z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