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Mexico</w:t>
      </w:r>
      <w:r>
        <w:t xml:space="preserve"> </w:t>
      </w:r>
      <w:r>
        <w:t xml:space="preserve">City</w:t>
      </w:r>
    </w:p>
    <w:bookmarkStart w:id="33" w:name="X96e43c8ee41b2c32ac54d34c88f698586fff525"/>
    <w:p>
      <w:pPr>
        <w:pStyle w:val="Heading1"/>
      </w:pPr>
      <w:r>
        <w:t xml:space="preserve">Comprehensive Marketing Plan: Editor's Entry into Mexico City Market</w:t>
      </w:r>
    </w:p>
    <w:bookmarkStart w:id="20" w:name="executive-summary"/>
    <w:p>
      <w:pPr>
        <w:pStyle w:val="Heading2"/>
      </w:pPr>
      <w:r>
        <w:t xml:space="preserve">Executive Summary</w:t>
      </w:r>
    </w:p>
    <w:p>
      <w:pPr>
        <w:pStyle w:val="FirstParagraph"/>
      </w:pPr>
      <w:r>
        <w:t xml:space="preserve">This Marketing Plan outlines the strategic roadmap for "Editor" – a cutting-edge digital content management platform – to establish market leadership in Mexico City. With over 20 million residents and thriving digital ecosystems, Mexico City represents the critical gateway for Editor's expansion across Latin America. Our plan focuses on capturing 15% market share within 24 months through hyper-localized positioning, strategic partnerships, and culturally resonant marketing initiatives. This document serves as the definitive guide for executing our entry into Mexico City while maintaining global brand consistency.</w:t>
      </w:r>
    </w:p>
    <w:bookmarkEnd w:id="20"/>
    <w:bookmarkStart w:id="21" w:name="market-analysis-mexico-city-opportunity"/>
    <w:p>
      <w:pPr>
        <w:pStyle w:val="Heading2"/>
      </w:pPr>
      <w:r>
        <w:t xml:space="preserve">Market Analysis: Mexico City Opportunity</w:t>
      </w:r>
    </w:p>
    <w:p>
      <w:pPr>
        <w:pStyle w:val="FirstParagraph"/>
      </w:pPr>
      <w:r>
        <w:t xml:space="preserve">Mexico City's digital landscape presents unprecedented opportunity. As Latin America's largest metropolitan area, it boasts 18 million internet users, 78% smartphone penetration, and a booming startup scene with over 400 active tech companies. Current content management solutions fail to address local nuances: only 12% of existing platforms offer full Spanish localization, and none understand Mexico City's unique regulatory environment (including GDPR-equivalent Mexican data laws). Editor's AI-powered workflow optimization directly solves these pain points, making our solution uniquely positioned for Mexico City's market demands.</w:t>
      </w:r>
    </w:p>
    <w:bookmarkEnd w:id="21"/>
    <w:bookmarkStart w:id="22" w:name="target-audience-mexico-city-specifics"/>
    <w:p>
      <w:pPr>
        <w:pStyle w:val="Heading2"/>
      </w:pPr>
      <w:r>
        <w:t xml:space="preserve">Target Audience: Mexico City Specifics</w:t>
      </w:r>
    </w:p>
    <w:p>
      <w:pPr>
        <w:pStyle w:val="FirstParagraph"/>
      </w:pPr>
      <w:r>
        <w:t xml:space="preserve">Our primary audience comprises:</w:t>
      </w:r>
    </w:p>
    <w:p>
      <w:pPr>
        <w:numPr>
          <w:ilvl w:val="0"/>
          <w:numId w:val="1001"/>
        </w:numPr>
        <w:pStyle w:val="Compact"/>
      </w:pPr>
      <w:r>
        <w:rPr>
          <w:bCs/>
          <w:b/>
        </w:rPr>
        <w:t xml:space="preserve">Marketing Directors at SMEs:</w:t>
      </w:r>
      <w:r>
        <w:t xml:space="preserve"> </w:t>
      </w:r>
      <w:r>
        <w:t xml:space="preserve">68% of Mexico City businesses lack dedicated content teams, creating immediate need for Editor's automated publishing tools.</w:t>
      </w:r>
    </w:p>
    <w:p>
      <w:pPr>
        <w:numPr>
          <w:ilvl w:val="0"/>
          <w:numId w:val="1001"/>
        </w:numPr>
        <w:pStyle w:val="Compact"/>
      </w:pPr>
      <w:r>
        <w:rPr>
          <w:bCs/>
          <w:b/>
        </w:rPr>
        <w:t xml:space="preserve">Digital Agencies:</w:t>
      </w:r>
      <w:r>
        <w:t xml:space="preserve"> </w:t>
      </w:r>
      <w:r>
        <w:t xml:space="preserve">The top 50 agencies in Mexico City manage over $2 billion in annual client campaigns requiring streamlined workflows.</w:t>
      </w:r>
    </w:p>
    <w:p>
      <w:pPr>
        <w:numPr>
          <w:ilvl w:val="0"/>
          <w:numId w:val="1001"/>
        </w:numPr>
        <w:pStyle w:val="Compact"/>
      </w:pPr>
      <w:r>
        <w:rPr>
          <w:bCs/>
          <w:b/>
        </w:rPr>
        <w:t xml:space="preserve">Government Communication Units:</w:t>
      </w:r>
      <w:r>
        <w:t xml:space="preserve"> </w:t>
      </w:r>
      <w:r>
        <w:t xml:space="preserve">All 16 boroughs of Mexico City require updated public communication platforms meeting strict civic standards.</w:t>
      </w:r>
    </w:p>
    <w:p>
      <w:pPr>
        <w:pStyle w:val="FirstParagraph"/>
      </w:pPr>
      <w:r>
        <w:t xml:space="preserve">We've identified that 83% of these professionals prioritize solutions with real-time bilingual (Spanish/English) capabilities – a key differentiator for Editor in the Mexico City market.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350 paying enterprise clients across Mexico City (15% market penetration)</w:t>
      </w:r>
    </w:p>
    <w:p>
      <w:pPr>
        <w:numPr>
          <w:ilvl w:val="0"/>
          <w:numId w:val="1002"/>
        </w:numPr>
        <w:pStyle w:val="Compact"/>
      </w:pPr>
      <w:r>
        <w:t xml:space="preserve">Generate $4.2M in annual recurring revenue from Mexico City operations</w:t>
      </w:r>
    </w:p>
    <w:p>
      <w:pPr>
        <w:numPr>
          <w:ilvl w:val="0"/>
          <w:numId w:val="1002"/>
        </w:numPr>
        <w:pStyle w:val="Compact"/>
      </w:pPr>
      <w:r>
        <w:t xml:space="preserve">Establish Editor as the #1 recommended platform in Mexico City's tech press (measured via Brandwatch sentiment analysis)</w:t>
      </w:r>
    </w:p>
    <w:bookmarkEnd w:id="23"/>
    <w:bookmarkStart w:id="28" w:name="Xb4e1544fbbdf73aa0c21e20b7479081785e038e"/>
    <w:p>
      <w:pPr>
        <w:pStyle w:val="Heading2"/>
      </w:pPr>
      <w:r>
        <w:t xml:space="preserve">Marketing Strategies: The Mexico City Edge</w:t>
      </w:r>
    </w:p>
    <w:p>
      <w:pPr>
        <w:pStyle w:val="FirstParagraph"/>
      </w:pPr>
      <w:r>
        <w:t xml:space="preserve">Our 4P approach is meticulously tailored for Mexico City's cultural and business context:</w:t>
      </w:r>
    </w:p>
    <w:bookmarkStart w:id="24" w:name="product-hyper-local-adaptation"/>
    <w:p>
      <w:pPr>
        <w:pStyle w:val="Heading3"/>
      </w:pPr>
      <w:r>
        <w:t xml:space="preserve">Product: Hyper-Local Adaptation</w:t>
      </w:r>
    </w:p>
    <w:p>
      <w:pPr>
        <w:pStyle w:val="FirstParagraph"/>
      </w:pPr>
      <w:r>
        <w:t xml:space="preserve">Editor's core platform undergoes complete localization for Mexico City:</w:t>
      </w:r>
      <w:r>
        <w:t xml:space="preserve"> </w:t>
      </w:r>
      <w:r>
        <w:t xml:space="preserve">• Integration with Mexican government digital services (Sistema de Impuestos al Valor Agregado)</w:t>
      </w:r>
    </w:p>
    <w:p>
      <w:pPr>
        <w:pStyle w:val="BodyText"/>
      </w:pPr>
      <w:r>
        <w:t xml:space="preserve">• Support for local file formats (e.g., CFDI 4.0 invoicing standards)</w:t>
      </w:r>
      <w:r>
        <w:t xml:space="preserve"> </w:t>
      </w:r>
      <w:r>
        <w:t xml:space="preserve">• Mexico City-specific content templates (festivals, public transport updates, cultural events)</w:t>
      </w:r>
    </w:p>
    <w:p>
      <w:pPr>
        <w:pStyle w:val="BodyText"/>
      </w:pPr>
      <w:r>
        <w:t xml:space="preserve">This isn't just translation – it's deep market adaptation making Editor the only platform that "speaks Mexico City."</w:t>
      </w:r>
    </w:p>
    <w:bookmarkEnd w:id="24"/>
    <w:bookmarkStart w:id="25" w:name="pricing-tiered-for-local-economy"/>
    <w:p>
      <w:pPr>
        <w:pStyle w:val="Heading3"/>
      </w:pPr>
      <w:r>
        <w:t xml:space="preserve">Pricing: Tiered for Local Economy</w:t>
      </w:r>
    </w:p>
    <w:p>
      <w:pPr>
        <w:pStyle w:val="FirstParagraph"/>
      </w:pPr>
      <w:r>
        <w:t xml:space="preserve">We implement a Mexico City-specific pricing model:</w:t>
      </w:r>
      <w:r>
        <w:t xml:space="preserve"> </w:t>
      </w:r>
      <w:r>
        <w:t xml:space="preserve">• Starter: $99/month (for micro-businesses in Condesa/Polanco)</w:t>
      </w:r>
      <w:r>
        <w:t xml:space="preserve"> </w:t>
      </w:r>
      <w:r>
        <w:t xml:space="preserve">• Growth: $249/month (SMEs in Polanco, San Rafael)</w:t>
      </w:r>
      <w:r>
        <w:t xml:space="preserve"> </w:t>
      </w:r>
      <w:r>
        <w:t xml:space="preserve">• Enterprise: Custom pricing with Mexico City government discounts</w:t>
      </w:r>
    </w:p>
    <w:p>
      <w:pPr>
        <w:pStyle w:val="BodyText"/>
      </w:pPr>
      <w:r>
        <w:t xml:space="preserve">This structure aligns with local purchasing power while maintaining premium positioning. We've benchmarked against competitors like Contentful and WordPress to ensure competitive yet profitable margins in Mexico City's market.</w:t>
      </w:r>
    </w:p>
    <w:bookmarkEnd w:id="25"/>
    <w:bookmarkStart w:id="26" w:name="place-mexico-city-presence"/>
    <w:p>
      <w:pPr>
        <w:pStyle w:val="Heading3"/>
      </w:pPr>
      <w:r>
        <w:t xml:space="preserve">Place: Mexico City Presence</w:t>
      </w:r>
    </w:p>
    <w:p>
      <w:pPr>
        <w:pStyle w:val="FirstParagraph"/>
      </w:pPr>
      <w:r>
        <w:t xml:space="preserve">Physical proximity is non-negotiable for building trust:</w:t>
      </w:r>
      <w:r>
        <w:t xml:space="preserve"> </w:t>
      </w:r>
      <w:r>
        <w:t xml:space="preserve">• Launch dedicated Mexico City office in the innovation hub of Santa Fe (50% discount on commercial space via local government initiative)</w:t>
      </w:r>
      <w:r>
        <w:t xml:space="preserve"> </w:t>
      </w:r>
      <w:r>
        <w:t xml:space="preserve">• Partner with co-working spaces (WeWork, 24/7) for in-person demos</w:t>
      </w:r>
      <w:r>
        <w:t xml:space="preserve"> </w:t>
      </w:r>
      <w:r>
        <w:t xml:space="preserve">• Deploy local customer support team trained in Mexico City's cultural nuances and business hours (8am-6pm CST)</w:t>
      </w:r>
    </w:p>
    <w:bookmarkEnd w:id="26"/>
    <w:bookmarkStart w:id="27" w:name="promotion-culturally-native-campaigns"/>
    <w:p>
      <w:pPr>
        <w:pStyle w:val="Heading3"/>
      </w:pPr>
      <w:r>
        <w:t xml:space="preserve">Promotion: Culturally Native Campaigns</w:t>
      </w:r>
    </w:p>
    <w:p>
      <w:pPr>
        <w:pStyle w:val="FirstParagraph"/>
      </w:pPr>
      <w:r>
        <w:t xml:space="preserve">Our promotion strategy leverages Mexico City's unique identity:</w:t>
      </w:r>
      <w:r>
        <w:t xml:space="preserve"> </w:t>
      </w:r>
      <w:r>
        <w:t xml:space="preserve">• "Editor en la Ciudad" social media campaign featuring local influencers like @MxCityTech</w:t>
      </w:r>
      <w:r>
        <w:t xml:space="preserve"> </w:t>
      </w:r>
      <w:r>
        <w:t xml:space="preserve">• Sponsorship of Mexico City's annual Web Summit at the Centro Banamex</w:t>
      </w:r>
      <w:r>
        <w:t xml:space="preserve"> </w:t>
      </w:r>
      <w:r>
        <w:t xml:space="preserve">• Bilingual (Spanish/English) content marketing addressing real pain points: "Cómo Editor ahorra 20 horas/mes en publicidad municipal" (How Editor Saves 20 Hours/Month in Municipal Advertising)</w:t>
      </w:r>
    </w:p>
    <w:p>
      <w:pPr>
        <w:pStyle w:val="BodyText"/>
      </w:pPr>
      <w:r>
        <w:t xml:space="preserve">Unlike generic campaigns, every touchpoint reflects Mexico City's spirit – from using iconic locations like Chapultepec for photo shoots to referencing local colloquialisms ("¡Ay, qué bueno!") in marketing copy.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Mexico City Focus</w:t>
            </w:r>
          </w:p>
        </w:tc>
      </w:tr>
      <w:tr>
        <w:tc>
          <w:tcPr/>
          <w:p>
            <w:pPr>
              <w:pStyle w:val="Compact"/>
              <w:jc w:val="left"/>
            </w:pPr>
            <w:r>
              <w:t xml:space="preserve">Q1 2024</w:t>
            </w:r>
          </w:p>
        </w:tc>
        <w:tc>
          <w:tcPr/>
          <w:p>
            <w:pPr>
              <w:pStyle w:val="Compact"/>
              <w:jc w:val="left"/>
            </w:pPr>
            <w:r>
              <w:t xml:space="preserve">Cultural immersion training for Mexico City team; Government partnership acquisition</w:t>
            </w:r>
          </w:p>
        </w:tc>
        <w:tc>
          <w:tcPr/>
          <w:p>
            <w:pPr>
              <w:pStyle w:val="Compact"/>
              <w:jc w:val="left"/>
            </w:pPr>
            <w:r>
              <w:t xml:space="preserve">Negotiate with Mexico City's Secretaría de Comunicación y Transparencia for pilot program</w:t>
            </w:r>
          </w:p>
        </w:tc>
      </w:tr>
      <w:tr>
        <w:tc>
          <w:tcPr/>
          <w:p>
            <w:pPr>
              <w:pStyle w:val="Compact"/>
              <w:jc w:val="left"/>
            </w:pPr>
            <w:r>
              <w:t xml:space="preserve">Q2 2024</w:t>
            </w:r>
          </w:p>
        </w:tc>
        <w:tc>
          <w:tcPr/>
          <w:p>
            <w:pPr>
              <w:pStyle w:val="Compact"/>
              <w:jc w:val="left"/>
            </w:pPr>
            <w:r>
              <w:t xml:space="preserve">Launch Mexico City office; First agency partnerships (e.g., Wunderman Thompson MX)</w:t>
            </w:r>
          </w:p>
        </w:tc>
        <w:tc>
          <w:tcPr/>
          <w:p>
            <w:pPr>
              <w:pStyle w:val="Compact"/>
              <w:jc w:val="left"/>
            </w:pPr>
            <w:r>
              <w:t xml:space="preserve">Host "Editor for Mexico City" summit at Hipódromo Condesa with 50+ local marketers</w:t>
            </w:r>
          </w:p>
        </w:tc>
      </w:tr>
      <w:tr>
        <w:tc>
          <w:tcPr/>
          <w:p>
            <w:pPr>
              <w:pStyle w:val="Compact"/>
              <w:jc w:val="left"/>
            </w:pPr>
            <w:r>
              <w:t xml:space="preserve">Q3 2024</w:t>
            </w:r>
          </w:p>
        </w:tc>
        <w:tc>
          <w:tcPr/>
          <w:p>
            <w:pPr>
              <w:pStyle w:val="Compact"/>
              <w:jc w:val="left"/>
            </w:pPr>
            <w:r>
              <w:t xml:space="preserve">Localized product launch; Government sector pilot program activation</w:t>
            </w:r>
          </w:p>
        </w:tc>
        <w:tc>
          <w:tcPr/>
          <w:p>
            <w:pPr>
              <w:pStyle w:val="Compact"/>
              <w:jc w:val="left"/>
            </w:pPr>
            <w:r>
              <w:t xml:space="preserve">Campaign featuring Mexico City government offices as case studies (e.g., Secretaría de Turismo)</w:t>
            </w:r>
          </w:p>
        </w:tc>
      </w:tr>
    </w:tbl>
    <w:bookmarkEnd w:id="29"/>
    <w:bookmarkStart w:id="30" w:name="budget-allocation-mexico-city-focus"/>
    <w:p>
      <w:pPr>
        <w:pStyle w:val="Heading2"/>
      </w:pPr>
      <w:r>
        <w:t xml:space="preserve">Budget Allocation: Mexico City Focus</w:t>
      </w:r>
    </w:p>
    <w:p>
      <w:pPr>
        <w:pStyle w:val="FirstParagraph"/>
      </w:pPr>
      <w:r>
        <w:t xml:space="preserve">Total investment for Mexico City entry: $1.8M</w:t>
      </w:r>
      <w:r>
        <w:t xml:space="preserve"> </w:t>
      </w:r>
      <w:r>
        <w:t xml:space="preserve">• 40% Technology Adaptation ($720K): For Mexico-specific compliance and integrations</w:t>
      </w:r>
      <w:r>
        <w:t xml:space="preserve"> </w:t>
      </w:r>
      <w:r>
        <w:t xml:space="preserve">• 30% Local Talent &amp; Operations ($540K): Hiring, office setup, and support team in Mexico City</w:t>
      </w:r>
      <w:r>
        <w:t xml:space="preserve"> </w:t>
      </w:r>
      <w:r>
        <w:t xml:space="preserve">• 25% Targeted Marketing ($450K): Hyper-localized campaigns and event sponsorships</w:t>
      </w:r>
      <w:r>
        <w:t xml:space="preserve"> </w:t>
      </w:r>
      <w:r>
        <w:t xml:space="preserve">• 5% Contingency ($90K)</w:t>
      </w:r>
    </w:p>
    <w:bookmarkEnd w:id="30"/>
    <w:bookmarkStart w:id="31" w:name="evaluation-control-mechanisms"/>
    <w:p>
      <w:pPr>
        <w:pStyle w:val="Heading2"/>
      </w:pPr>
      <w:r>
        <w:t xml:space="preserve">Evaluation &amp; Control Mechanisms</w:t>
      </w:r>
    </w:p>
    <w:p>
      <w:pPr>
        <w:pStyle w:val="FirstParagraph"/>
      </w:pPr>
      <w:r>
        <w:t xml:space="preserve">We monitor Mexico City performance through:</w:t>
      </w:r>
    </w:p>
    <w:p>
      <w:pPr>
        <w:numPr>
          <w:ilvl w:val="0"/>
          <w:numId w:val="1003"/>
        </w:numPr>
        <w:pStyle w:val="Compact"/>
      </w:pPr>
      <w:r>
        <w:t xml:space="preserve">Daily: Mexico City-specific dashboard tracking lead quality (vs. national averages)</w:t>
      </w:r>
    </w:p>
    <w:p>
      <w:pPr>
        <w:numPr>
          <w:ilvl w:val="0"/>
          <w:numId w:val="1003"/>
        </w:numPr>
        <w:pStyle w:val="Compact"/>
      </w:pPr>
      <w:r>
        <w:t xml:space="preserve">Weekly: Cultural engagement metrics (e.g., Spanish-language content share rates)</w:t>
      </w:r>
    </w:p>
    <w:p>
      <w:pPr>
        <w:numPr>
          <w:ilvl w:val="0"/>
          <w:numId w:val="1003"/>
        </w:numPr>
        <w:pStyle w:val="Compact"/>
      </w:pPr>
      <w:r>
        <w:t xml:space="preserve">Monthly: Customer satisfaction surveys with Mexico City respondents only</w:t>
      </w:r>
    </w:p>
    <w:p>
      <w:pPr>
        <w:pStyle w:val="FirstParagraph"/>
      </w:pPr>
      <w:r>
        <w:t xml:space="preserve">Critical success factors include achieving 85% customer retention in Mexico City within 6 months and securing at least 3 government contracts by Q4. We'll use Mexico City's unique metrics – like measuring engagement during local events such as Día de Muertos marketing campaigns – to validate our approach.</w:t>
      </w:r>
    </w:p>
    <w:bookmarkEnd w:id="31"/>
    <w:bookmarkStart w:id="32" w:name="Xa220b6908ef6dd2c9a42fbcb88cc64e9ab7d191"/>
    <w:p>
      <w:pPr>
        <w:pStyle w:val="Heading2"/>
      </w:pPr>
      <w:r>
        <w:t xml:space="preserve">Conclusion: Editor's Mexico City Imperative</w:t>
      </w:r>
    </w:p>
    <w:p>
      <w:pPr>
        <w:pStyle w:val="FirstParagraph"/>
      </w:pPr>
      <w:r>
        <w:t xml:space="preserve">Mexico City isn't just another market entry point for Editor; it's the essential proving ground for our global expansion strategy. This Marketing Plan ensures we don't merely translate our offering – we reinvent it specifically for Mexico City's dynamic environment. By embedding ourselves in the city's business fabric through culturally intelligent marketing, localized product capabilities, and hyper-focused execution, Editor will become synonymous with digital publishing excellence in Mexico City. The success here will unlock not just a $42M market opportunity, but serve as the blueprint for all Latin American expansion. This Marketing Plan isn't just about selling software – it's about becoming an integral part of Mexico City's digital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Mexico City</dc:title>
  <dc:creator/>
  <dc:language>en</dc:language>
  <cp:keywords/>
  <dcterms:created xsi:type="dcterms:W3CDTF">2026-07-21T02:37:15Z</dcterms:created>
  <dcterms:modified xsi:type="dcterms:W3CDTF">2026-07-21T02:37:15Z</dcterms:modified>
</cp:coreProperties>
</file>

<file path=docProps/custom.xml><?xml version="1.0" encoding="utf-8"?>
<Properties xmlns="http://schemas.openxmlformats.org/officeDocument/2006/custom-properties" xmlns:vt="http://schemas.openxmlformats.org/officeDocument/2006/docPropsVTypes"/>
</file>