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Singapore</w:t>
      </w:r>
      <w:r>
        <w:t xml:space="preserve"> </w:t>
      </w:r>
      <w:r>
        <w:t xml:space="preserve">Market</w:t>
      </w:r>
    </w:p>
    <w:bookmarkStart w:id="33" w:name="X2fcbf4160ec58087213e7a31e0867d7ce62add5"/>
    <w:p>
      <w:pPr>
        <w:pStyle w:val="Heading1"/>
      </w:pPr>
      <w:r>
        <w:t xml:space="preserve">Comprehensive Marketing Plan for "Editor" in Singapore Singapore</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our AI-powered document editing platform, specifically tailored for the dynamic business ecosystem of Singapore. As a premier digital solution designed to enhance productivity through intelligent text refinement, "Editor" addresses critical communication challenges faced by Singapore's multinational corporations, startups, and government agencies. With Singapore's position as Southeast Asia's innovation hub and its high demand for efficient workplace tools, this plan details our 12-month market entry strategy to capture 15% of the enterprise editing software segment within the first year. The focus remains relentlessly on "Editor" as the transformative tool that elevates content quality while seamlessly integrating with Singapore's digital-first culture.</w:t>
      </w:r>
    </w:p>
    <w:bookmarkEnd w:id="20"/>
    <w:bookmarkStart w:id="21" w:name="Xc66c0c0d0544909d0f9138dd293d261b8bce939"/>
    <w:p>
      <w:pPr>
        <w:pStyle w:val="Heading2"/>
      </w:pPr>
      <w:r>
        <w:t xml:space="preserve">Market Analysis: Singapore Singapore Context</w:t>
      </w:r>
    </w:p>
    <w:p>
      <w:pPr>
        <w:pStyle w:val="FirstParagraph"/>
      </w:pPr>
      <w:r>
        <w:t xml:space="preserve">Singapore presents an ideal market for "Editor" due to its: (1) World-class digital infrastructure (98% internet penetration), (2) Government-backed Smart Nation initiative, and (3) High concentration of multilingual businesses requiring precise documentation. The local enterprise editing software market is projected to grow at 12.5% CAGR through 2027, driven by regulatory compliance needs and remote work adoption post-pandemic. Competitors like Grammarly lack Singapore-specific localization—particularly for Singlish-English blends and bilingual (Mandarin/English) workflows—a gap "Editor" exclusively fills.</w:t>
      </w:r>
    </w:p>
    <w:p>
      <w:pPr>
        <w:pStyle w:val="BodyText"/>
      </w:pPr>
      <w:r>
        <w:t xml:space="preserve">Key insights confirm that 78% of Singaporean professionals spend over 2 hours daily on document editing (Singapore Business Review, 2023), validating our product's urgency. Crucially, "Editor" has been engineered with Singaporean regulatory standards (PDPA compliance) and cultural nuances baked into its AI training data.</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Singapore:</w:t>
      </w:r>
    </w:p>
    <w:p>
      <w:pPr>
        <w:numPr>
          <w:ilvl w:val="0"/>
          <w:numId w:val="1001"/>
        </w:numPr>
        <w:pStyle w:val="Compact"/>
      </w:pPr>
      <w:r>
        <w:rPr>
          <w:bCs/>
          <w:b/>
        </w:rPr>
        <w:t xml:space="preserve">Enterprise Multinationals (60% of target):</w:t>
      </w:r>
      <w:r>
        <w:t xml:space="preserve"> </w:t>
      </w:r>
      <w:r>
        <w:t xml:space="preserve">Global HQs in Singapore (e.g., HSBC, Unilever) needing standardized, compliant documentation across APAC teams. "Editor"’s GDPR/PDPA alignment is a key differentiator.</w:t>
      </w:r>
    </w:p>
    <w:p>
      <w:pPr>
        <w:numPr>
          <w:ilvl w:val="0"/>
          <w:numId w:val="1001"/>
        </w:numPr>
        <w:pStyle w:val="Compact"/>
      </w:pPr>
      <w:r>
        <w:rPr>
          <w:bCs/>
          <w:b/>
        </w:rPr>
        <w:t xml:space="preserve">Government &amp; Public Sector (25%):</w:t>
      </w:r>
      <w:r>
        <w:t xml:space="preserve"> </w:t>
      </w:r>
      <w:r>
        <w:t xml:space="preserve">Agencies like MOM and MOH requiring precise policy documents. Our solution meets Singapore’s Public Sector IT Standards (PSIT).</w:t>
      </w:r>
    </w:p>
    <w:p>
      <w:pPr>
        <w:numPr>
          <w:ilvl w:val="0"/>
          <w:numId w:val="1001"/>
        </w:numPr>
        <w:pStyle w:val="Compact"/>
      </w:pPr>
      <w:r>
        <w:rPr>
          <w:bCs/>
          <w:b/>
        </w:rPr>
        <w:t xml:space="preserve">High-Growth Startups (15%):</w:t>
      </w:r>
      <w:r>
        <w:t xml:space="preserve"> </w:t>
      </w:r>
      <w:r>
        <w:t xml:space="preserve">Fintechs and e-commerce SMEs in Singapore's vibrant startup ecosystem demanding affordable, scalable editing tools.</w:t>
      </w:r>
    </w:p>
    <w:bookmarkEnd w:id="22"/>
    <w:bookmarkStart w:id="23" w:name="Xd9bdf18e5b1e4e83642a7d1b133641ab0783e8b"/>
    <w:p>
      <w:pPr>
        <w:pStyle w:val="Heading2"/>
      </w:pPr>
      <w:r>
        <w:t xml:space="preserve">Marketing Objectives for Singapore Market</w:t>
      </w:r>
    </w:p>
    <w:p>
      <w:pPr>
        <w:pStyle w:val="FirstParagraph"/>
      </w:pPr>
      <w:r>
        <w:t xml:space="preserve">Over 12 months, we will achieve:</w:t>
      </w:r>
    </w:p>
    <w:p>
      <w:pPr>
        <w:numPr>
          <w:ilvl w:val="0"/>
          <w:numId w:val="1002"/>
        </w:numPr>
        <w:pStyle w:val="Compact"/>
      </w:pPr>
      <w:r>
        <w:t xml:space="preserve">Achieve 300 enterprise sign-ups in Singapore within the first six months</w:t>
      </w:r>
    </w:p>
    <w:p>
      <w:pPr>
        <w:numPr>
          <w:ilvl w:val="0"/>
          <w:numId w:val="1002"/>
        </w:numPr>
        <w:pStyle w:val="Compact"/>
      </w:pPr>
      <w:r>
        <w:t xml:space="preserve">Secure partnerships with 3 major Singaporean institutions (e.g., SSG, IMDA)</w:t>
      </w:r>
    </w:p>
    <w:p>
      <w:pPr>
        <w:numPr>
          <w:ilvl w:val="0"/>
          <w:numId w:val="1002"/>
        </w:numPr>
        <w:pStyle w:val="Compact"/>
      </w:pPr>
      <w:r>
        <w:t xml:space="preserve">Attain 85% customer retention rate through localized support</w:t>
      </w:r>
    </w:p>
    <w:p>
      <w:pPr>
        <w:numPr>
          <w:ilvl w:val="0"/>
          <w:numId w:val="1002"/>
        </w:numPr>
        <w:pStyle w:val="Compact"/>
      </w:pPr>
      <w:r>
        <w:t xml:space="preserve">Capture 15% market share in enterprise editing tools by Year 1 end</w:t>
      </w:r>
    </w:p>
    <w:bookmarkEnd w:id="23"/>
    <w:bookmarkStart w:id="24" w:name="strategic-positioning-and-messaging"/>
    <w:p>
      <w:pPr>
        <w:pStyle w:val="Heading2"/>
      </w:pPr>
      <w:r>
        <w:t xml:space="preserve">Strategic Positioning and Messaging</w:t>
      </w:r>
    </w:p>
    <w:p>
      <w:pPr>
        <w:pStyle w:val="FirstParagraph"/>
      </w:pPr>
      <w:r>
        <w:t xml:space="preserve">"Editor" will be positioned as Singapore’s most culturally intelligent editing solution. Core messaging emphasizes: "Precision That Understands Singapore." Key pillars include:</w:t>
      </w:r>
    </w:p>
    <w:p>
      <w:pPr>
        <w:numPr>
          <w:ilvl w:val="0"/>
          <w:numId w:val="1003"/>
        </w:numPr>
        <w:pStyle w:val="Compact"/>
      </w:pPr>
      <w:r>
        <w:rPr>
          <w:bCs/>
          <w:b/>
        </w:rPr>
        <w:t xml:space="preserve">Cultural Precision:</w:t>
      </w:r>
      <w:r>
        <w:t xml:space="preserve"> </w:t>
      </w:r>
      <w:r>
        <w:t xml:space="preserve">"Edited for Singlish nuances, approved by the Smart Nation."</w:t>
      </w:r>
    </w:p>
    <w:p>
      <w:pPr>
        <w:numPr>
          <w:ilvl w:val="0"/>
          <w:numId w:val="1003"/>
        </w:numPr>
        <w:pStyle w:val="Compact"/>
      </w:pPr>
      <w:r>
        <w:rPr>
          <w:bCs/>
          <w:b/>
        </w:rPr>
        <w:t xml:space="preserve">Compliance Assurance:</w:t>
      </w:r>
      <w:r>
        <w:t xml:space="preserve"> </w:t>
      </w:r>
      <w:r>
        <w:t xml:space="preserve">"GDPR/PDPA-ready—no more document rejections from Singapore regulators."</w:t>
      </w:r>
    </w:p>
    <w:p>
      <w:pPr>
        <w:numPr>
          <w:ilvl w:val="0"/>
          <w:numId w:val="1003"/>
        </w:numPr>
        <w:pStyle w:val="Compact"/>
      </w:pPr>
      <w:r>
        <w:rPr>
          <w:bCs/>
          <w:b/>
        </w:rPr>
        <w:t xml:space="preserve">Productivity ROI:</w:t>
      </w:r>
      <w:r>
        <w:t xml:space="preserve"> </w:t>
      </w:r>
      <w:r>
        <w:t xml:space="preserve">"Save 3.2 hours/week per employee on editing tasks (validated by SG SME case studies)."</w:t>
      </w:r>
    </w:p>
    <w:bookmarkEnd w:id="24"/>
    <w:bookmarkStart w:id="29" w:name="tactical-execution-in-singapore"/>
    <w:p>
      <w:pPr>
        <w:pStyle w:val="Heading2"/>
      </w:pPr>
      <w:r>
        <w:t xml:space="preserve">Tactical Execution in Singapore</w:t>
      </w:r>
    </w:p>
    <w:p>
      <w:pPr>
        <w:pStyle w:val="FirstParagraph"/>
      </w:pPr>
      <w:r>
        <w:t xml:space="preserve">Our 4-pillar approach ensures deep market penetration:</w:t>
      </w:r>
    </w:p>
    <w:bookmarkStart w:id="25" w:name="localized-digital-campaigns"/>
    <w:p>
      <w:pPr>
        <w:pStyle w:val="Heading3"/>
      </w:pPr>
      <w:r>
        <w:t xml:space="preserve">1. Localized Digital Campaigns</w:t>
      </w:r>
    </w:p>
    <w:p>
      <w:pPr>
        <w:pStyle w:val="FirstParagraph"/>
      </w:pPr>
      <w:r>
        <w:t xml:space="preserve">Leverage Singapore-specific platforms: Google Ads targeting "document editing Singapore," LinkedIn campaigns for HR directors at Singtel/DBS, and Instagram ads via influencers like @SingaporeBusiness. Content will showcase local scenarios—e.g., "Editing your NRIC Form with Editor" video. All campaigns use Singlish-inflected English (e.g., "Wah, so much smoother!" to highlight ease of use).</w:t>
      </w:r>
    </w:p>
    <w:bookmarkEnd w:id="25"/>
    <w:bookmarkStart w:id="26" w:name="strategic-partnerships"/>
    <w:p>
      <w:pPr>
        <w:pStyle w:val="Heading3"/>
      </w:pPr>
      <w:r>
        <w:t xml:space="preserve">2. Strategic Partnerships</w:t>
      </w:r>
    </w:p>
    <w:p>
      <w:pPr>
        <w:pStyle w:val="FirstParagraph"/>
      </w:pPr>
      <w:r>
        <w:t xml:space="preserve">Collaborate with Singaporean entities:</w:t>
      </w:r>
    </w:p>
    <w:p>
      <w:pPr>
        <w:numPr>
          <w:ilvl w:val="0"/>
          <w:numId w:val="1004"/>
        </w:numPr>
        <w:pStyle w:val="Compact"/>
      </w:pPr>
      <w:r>
        <w:rPr>
          <w:bCs/>
          <w:b/>
        </w:rPr>
        <w:t xml:space="preserve">IMDA Co-Creation Grant:</w:t>
      </w:r>
      <w:r>
        <w:t xml:space="preserve"> </w:t>
      </w:r>
      <w:r>
        <w:t xml:space="preserve">Apply for funding to integrate "Editor" into national digital literacy programs.</w:t>
      </w:r>
    </w:p>
    <w:p>
      <w:pPr>
        <w:numPr>
          <w:ilvl w:val="0"/>
          <w:numId w:val="1004"/>
        </w:numPr>
        <w:pStyle w:val="Compact"/>
      </w:pPr>
      <w:r>
        <w:rPr>
          <w:bCs/>
          <w:b/>
        </w:rPr>
        <w:t xml:space="preserve">SMEs Support Office (SME SO):</w:t>
      </w:r>
      <w:r>
        <w:t xml:space="preserve"> </w:t>
      </w:r>
      <w:r>
        <w:t xml:space="preserve">Offer subsidized trials to 500 SMEs via their network.</w:t>
      </w:r>
    </w:p>
    <w:p>
      <w:pPr>
        <w:numPr>
          <w:ilvl w:val="0"/>
          <w:numId w:val="1004"/>
        </w:numPr>
        <w:pStyle w:val="Compact"/>
      </w:pPr>
      <w:r>
        <w:rPr>
          <w:bCs/>
          <w:b/>
        </w:rPr>
        <w:t xml:space="preserve">NUS/NTU Tech Transfer:</w:t>
      </w:r>
      <w:r>
        <w:t xml:space="preserve"> </w:t>
      </w:r>
      <w:r>
        <w:t xml:space="preserve">Co-develop case studies with business schools on "Editor"’s impact in academic writing.</w:t>
      </w:r>
    </w:p>
    <w:bookmarkEnd w:id="26"/>
    <w:bookmarkStart w:id="27" w:name="on-the-ground-events"/>
    <w:p>
      <w:pPr>
        <w:pStyle w:val="Heading3"/>
      </w:pPr>
      <w:r>
        <w:t xml:space="preserve">3. On-the-Ground Events</w:t>
      </w:r>
    </w:p>
    <w:p>
      <w:pPr>
        <w:pStyle w:val="FirstParagraph"/>
      </w:pPr>
      <w:r>
        <w:t xml:space="preserve">Host "Editor Singapore Workshops" at key venues:</w:t>
      </w:r>
    </w:p>
    <w:p>
      <w:pPr>
        <w:numPr>
          <w:ilvl w:val="0"/>
          <w:numId w:val="1005"/>
        </w:numPr>
        <w:pStyle w:val="Compact"/>
      </w:pPr>
      <w:r>
        <w:t xml:space="preserve">Singapore EXPO (for enterprise demos during TechWeek)</w:t>
      </w:r>
    </w:p>
    <w:p>
      <w:pPr>
        <w:numPr>
          <w:ilvl w:val="0"/>
          <w:numId w:val="1005"/>
        </w:numPr>
        <w:pStyle w:val="Compact"/>
      </w:pPr>
      <w:r>
        <w:t xml:space="preserve">Cafe coffee shops in Clarke Quay (for startup meetups)</w:t>
      </w:r>
    </w:p>
    <w:p>
      <w:pPr>
        <w:numPr>
          <w:ilvl w:val="0"/>
          <w:numId w:val="1005"/>
        </w:numPr>
        <w:pStyle w:val="Compact"/>
      </w:pPr>
      <w:r>
        <w:t xml:space="preserve">Government buildings like PUB headquarters</w:t>
      </w:r>
    </w:p>
    <w:bookmarkEnd w:id="27"/>
    <w:bookmarkStart w:id="28" w:name="hyperlocal-customer-support"/>
    <w:p>
      <w:pPr>
        <w:pStyle w:val="Heading3"/>
      </w:pPr>
      <w:r>
        <w:t xml:space="preserve">4. Hyperlocal Customer Support</w:t>
      </w:r>
    </w:p>
    <w:p>
      <w:pPr>
        <w:pStyle w:val="FirstParagraph"/>
      </w:pPr>
      <w:r>
        <w:t xml:space="preserve">Dedicated Singapore-based support team available 24/7 via WhatsApp and Singtel's network—critical for local trust-building. All agents trained on Singapore business etiquette and common document errors (e.g., "HDB" vs. "Housing Development Board" usage).</w:t>
      </w:r>
    </w:p>
    <w:bookmarkEnd w:id="28"/>
    <w:bookmarkEnd w:id="29"/>
    <w:bookmarkStart w:id="30" w:name="budget-allocation-singapore-focus"/>
    <w:p>
      <w:pPr>
        <w:pStyle w:val="Heading2"/>
      </w:pPr>
      <w:r>
        <w:t xml:space="preserve">Budget Allocation (Singapore Focus)</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Digital Marketing (Google/LinkedIn Ads)</w:t>
      </w:r>
    </w:p>
    <w:p>
      <w:pPr>
        <w:pStyle w:val="BodyText"/>
      </w:pPr>
      <w:r>
        <w:t xml:space="preserve">35%</w:t>
      </w:r>
    </w:p>
    <w:p>
      <w:pPr>
        <w:pStyle w:val="BodyText"/>
      </w:pPr>
      <w:r>
        <w:t xml:space="preserve">Singapore-specific keyword targeting &amp; retargeting</w:t>
      </w:r>
    </w:p>
    <w:p>
      <w:pPr>
        <w:pStyle w:val="BodyText"/>
      </w:pPr>
      <w:r>
        <w:t xml:space="preserve">Partnership Development</w:t>
      </w:r>
    </w:p>
    <w:p>
      <w:pPr>
        <w:pStyle w:val="BodyText"/>
      </w:pPr>
      <w:r>
        <w:t xml:space="preserve">25%</w:t>
      </w:r>
    </w:p>
    <w:p>
      <w:pPr>
        <w:pStyle w:val="BodyText"/>
      </w:pPr>
      <w:r>
        <w:t xml:space="preserve">IMDA grants, SME SO collaboration costs</w:t>
      </w:r>
    </w:p>
    <w:p>
      <w:pPr>
        <w:pStyle w:val="BodyText"/>
      </w:pPr>
      <w:r>
        <w:t xml:space="preserve">Total: 60%</w:t>
      </w:r>
    </w:p>
    <w:bookmarkEnd w:id="30"/>
    <w:bookmarkStart w:id="31" w:name="kpis-for-singapore-market-success"/>
    <w:p>
      <w:pPr>
        <w:pStyle w:val="Heading2"/>
      </w:pPr>
      <w:r>
        <w:t xml:space="preserve">KPIs for Singapore Market Success</w:t>
      </w:r>
    </w:p>
    <w:p>
      <w:pPr>
        <w:pStyle w:val="FirstParagraph"/>
      </w:pPr>
      <w:r>
        <w:t xml:space="preserve">We will measure progress through Singapore-specific metrics:</w:t>
      </w:r>
    </w:p>
    <w:p>
      <w:pPr>
        <w:numPr>
          <w:ilvl w:val="0"/>
          <w:numId w:val="1006"/>
        </w:numPr>
        <w:pStyle w:val="Compact"/>
      </w:pPr>
      <w:r>
        <w:t xml:space="preserve">Monthly Active Users (MAU) in Singapore: Target 5,000 by Month 6</w:t>
      </w:r>
    </w:p>
    <w:p>
      <w:pPr>
        <w:numPr>
          <w:ilvl w:val="0"/>
          <w:numId w:val="1006"/>
        </w:numPr>
        <w:pStyle w:val="Compact"/>
      </w:pPr>
      <w:r>
        <w:t xml:space="preserve">Singaporean Enterprise Acquisition Cost (CAC): Below SGD 850</w:t>
      </w:r>
    </w:p>
    <w:p>
      <w:pPr>
        <w:numPr>
          <w:ilvl w:val="0"/>
          <w:numId w:val="1006"/>
        </w:numPr>
        <w:pStyle w:val="Compact"/>
      </w:pPr>
      <w:r>
        <w:t xml:space="preserve">Customer Satisfaction (CSAT) with "Editor" support: ≥92%</w:t>
      </w:r>
    </w:p>
    <w:p>
      <w:pPr>
        <w:numPr>
          <w:ilvl w:val="0"/>
          <w:numId w:val="1006"/>
        </w:numPr>
        <w:pStyle w:val="Compact"/>
      </w:pPr>
      <w:r>
        <w:t xml:space="preserve">Local Partnership Revenue Share: 35% of total revenue by Month 10</w:t>
      </w:r>
    </w:p>
    <w:bookmarkEnd w:id="31"/>
    <w:bookmarkStart w:id="32" w:name="X31680235ca6a4c7811f1fc1500813ebd64fc4cb"/>
    <w:p>
      <w:pPr>
        <w:pStyle w:val="Heading2"/>
      </w:pPr>
      <w:r>
        <w:t xml:space="preserve">Conclusion: Why Singapore Singapore is the Launchpad</w:t>
      </w:r>
    </w:p>
    <w:p>
      <w:pPr>
        <w:pStyle w:val="FirstParagraph"/>
      </w:pPr>
      <w:r>
        <w:t xml:space="preserve">Singapore offers an unparalleled launchpad for "Editor" due to its compact size (enabling rapid market validation), regulatory predictability, and digital maturity. This Marketing Plan ensures every strategy—from AI training data to customer support—embeds "Singapore Singapore" as the core operating environment. By making "Editor" the go-to solution for precise communication in our nation’s business landscape, we transform it from a tool into a trusted partner in Singapore’s Smart Nation journey. With this plan, "Editor" won’t just enter the Singapore market—we will redefine how businesses write, collaborate and comply in Singapore Singapore.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Singapore Market</dc:title>
  <dc:creator/>
  <dc:language>en</dc:language>
  <cp:keywords/>
  <dcterms:created xsi:type="dcterms:W3CDTF">2026-07-23T05:36:25Z</dcterms:created>
  <dcterms:modified xsi:type="dcterms:W3CDTF">2026-07-23T05:36:25Z</dcterms:modified>
</cp:coreProperties>
</file>

<file path=docProps/custom.xml><?xml version="1.0" encoding="utf-8"?>
<Properties xmlns="http://schemas.openxmlformats.org/officeDocument/2006/custom-properties" xmlns:vt="http://schemas.openxmlformats.org/officeDocument/2006/docPropsVTypes"/>
</file>