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Turkey</w:t>
      </w:r>
      <w:r>
        <w:t xml:space="preserve"> </w:t>
      </w:r>
      <w:r>
        <w:t xml:space="preserve">Ankara</w:t>
      </w:r>
    </w:p>
    <w:bookmarkStart w:id="32" w:name="X2e1592909054d4f507af1cc58ab9d9af655fca9"/>
    <w:p>
      <w:pPr>
        <w:pStyle w:val="Heading1"/>
      </w:pPr>
      <w:r>
        <w:t xml:space="preserve">Comprehensive Marketing Plan for Editor: Targeting the Ankara Market, Turkey</w:t>
      </w:r>
    </w:p>
    <w:bookmarkStart w:id="20" w:name="executive-summary"/>
    <w:p>
      <w:pPr>
        <w:pStyle w:val="Heading2"/>
      </w:pPr>
      <w:r>
        <w:t xml:space="preserve">Executive Summary</w:t>
      </w:r>
    </w:p>
    <w:p>
      <w:pPr>
        <w:pStyle w:val="FirstParagraph"/>
      </w:pPr>
      <w:r>
        <w:t xml:space="preserve">This Marketing Plan outlines a strategic roadmap for launching and scaling "Editor," a premium AI-powered content creation and editing platform, specifically tailored for the dynamic business landscape of Ankara, Turkey. Recognizing Ankara's position as Turkey's political and technological hub with over 5.5 million residents and thriving IT sectors, this plan leverages local market insights to establish Editor as the premier solution for professionals seeking efficiency in content production. The strategy focuses on achieving 15% market penetration among target enterprises within 18 months through hyper-localized positioning, strategic partnerships, and culturally resonant marketing initiatives.</w:t>
      </w:r>
    </w:p>
    <w:bookmarkEnd w:id="20"/>
    <w:bookmarkStart w:id="21" w:name="X688e701e8c1ec227a66bcd15b510c48d3f29c48"/>
    <w:p>
      <w:pPr>
        <w:pStyle w:val="Heading2"/>
      </w:pPr>
      <w:r>
        <w:t xml:space="preserve">Situation Analysis: Turkey Ankara Market Context</w:t>
      </w:r>
    </w:p>
    <w:p>
      <w:pPr>
        <w:pStyle w:val="FirstParagraph"/>
      </w:pPr>
      <w:r>
        <w:t xml:space="preserve">Ankara represents Turkey's critical innovation corridor with a rapidly growing tech ecosystem. As the capital city hosting government institutions, multinational headquarters (including TÜBİTAK and numerous IT firms), and leading universities like Hacettepe University, there is an acute demand for advanced productivity tools. Current local competitors like "Yazım" and "EditörPro" lack AI integration, creating a white space for Editor's machine learning capabilities. Recent Turkish government initiatives promoting digital transformation (e.g., "Digital Türkiye 2023") further validate this opportunity. However, language barriers persist—78% of Ankara-based professionals require Turkish-language interface support and culturally relevant content templates.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Corporate Content Teams:</w:t>
      </w:r>
      <w:r>
        <w:t xml:space="preserve"> </w:t>
      </w:r>
      <w:r>
        <w:t xml:space="preserve">300+ employees at firms like Turkcell, Togg, and EnerjiSA in Ankara's Kızılay district</w:t>
      </w:r>
    </w:p>
    <w:p>
      <w:pPr>
        <w:numPr>
          <w:ilvl w:val="0"/>
          <w:numId w:val="1001"/>
        </w:numPr>
        <w:pStyle w:val="Compact"/>
      </w:pPr>
      <w:r>
        <w:rPr>
          <w:bCs/>
          <w:b/>
        </w:rPr>
        <w:t xml:space="preserve">Government Agencies:</w:t>
      </w:r>
      <w:r>
        <w:t xml:space="preserve"> </w:t>
      </w:r>
      <w:r>
        <w:t xml:space="preserve">Digital transformation units within ministries (e.g., Ministry of Transport)</w:t>
      </w:r>
    </w:p>
    <w:p>
      <w:pPr>
        <w:numPr>
          <w:ilvl w:val="0"/>
          <w:numId w:val="1001"/>
        </w:numPr>
        <w:pStyle w:val="Compact"/>
      </w:pPr>
      <w:r>
        <w:rPr>
          <w:bCs/>
          <w:b/>
        </w:rPr>
        <w:t xml:space="preserve">Educational Institutions:</w:t>
      </w:r>
      <w:r>
        <w:t xml:space="preserve"> </w:t>
      </w:r>
      <w:r>
        <w:t xml:space="preserve">University researchers and faculty at Middle East Technical University (METU) and Bilkent University</w:t>
      </w:r>
    </w:p>
    <w:p>
      <w:pPr>
        <w:pStyle w:val="FirstParagraph"/>
      </w:pPr>
      <w:r>
        <w:t xml:space="preserve">Secondary audiences include freelance writers and marketing agencies in Çankaya district, where 65% seek tools that support Turkish language optimization for SEO. All segments prioritize GDPR-compliant data handling—critical given Turkey's Personal Data Protection Law (KVKK).</w:t>
      </w:r>
    </w:p>
    <w:bookmarkEnd w:id="22"/>
    <w:bookmarkStart w:id="23" w:name="marketing-objectives"/>
    <w:p>
      <w:pPr>
        <w:pStyle w:val="Heading2"/>
      </w:pPr>
      <w:r>
        <w:t xml:space="preserve">Marketing Objectives</w:t>
      </w:r>
    </w:p>
    <w:p>
      <w:pPr>
        <w:pStyle w:val="FirstParagraph"/>
      </w:pPr>
      <w:r>
        <w:t xml:space="preserve">Within 18 months of launch in Turkey Ankara, we will achieve:</w:t>
      </w:r>
    </w:p>
    <w:p>
      <w:pPr>
        <w:numPr>
          <w:ilvl w:val="0"/>
          <w:numId w:val="1002"/>
        </w:numPr>
        <w:pStyle w:val="Compact"/>
      </w:pPr>
      <w:r>
        <w:t xml:space="preserve">Secure 30+ enterprise contracts with Ankara-based companies</w:t>
      </w:r>
    </w:p>
    <w:p>
      <w:pPr>
        <w:numPr>
          <w:ilvl w:val="0"/>
          <w:numId w:val="1002"/>
        </w:numPr>
        <w:pStyle w:val="Compact"/>
      </w:pPr>
      <w:r>
        <w:t xml:space="preserve">Attain 75% brand recognition among target professionals through local channels</w:t>
      </w:r>
    </w:p>
    <w:p>
      <w:pPr>
        <w:numPr>
          <w:ilvl w:val="0"/>
          <w:numId w:val="1002"/>
        </w:numPr>
        <w:pStyle w:val="Compact"/>
      </w:pPr>
      <w:r>
        <w:t xml:space="preserve">Capture 12% market share in the Turkish business editing software segment</w:t>
      </w:r>
    </w:p>
    <w:p>
      <w:pPr>
        <w:numPr>
          <w:ilvl w:val="0"/>
          <w:numId w:val="1002"/>
        </w:numPr>
        <w:pStyle w:val="Compact"/>
      </w:pPr>
      <w:r>
        <w:t xml:space="preserve">Generate $1.2M in ARR (Annual Recurring Revenue) from Ankara operations</w:t>
      </w:r>
    </w:p>
    <w:bookmarkEnd w:id="23"/>
    <w:bookmarkStart w:id="28" w:name="Xb28b88e4175f56fe5346a19890c6cc0b5f367c3"/>
    <w:p>
      <w:pPr>
        <w:pStyle w:val="Heading2"/>
      </w:pPr>
      <w:r>
        <w:t xml:space="preserve">Marketing Strategies: The 4Ps for Turkey Ankara</w:t>
      </w:r>
    </w:p>
    <w:bookmarkStart w:id="24" w:name="product-editor-localization"/>
    <w:p>
      <w:pPr>
        <w:pStyle w:val="Heading3"/>
      </w:pPr>
      <w:r>
        <w:t xml:space="preserve">Product (Editor Localization)</w:t>
      </w:r>
    </w:p>
    <w:p>
      <w:pPr>
        <w:pStyle w:val="FirstParagraph"/>
      </w:pPr>
      <w:r>
        <w:t xml:space="preserve">Editor's core offering undergoes Turkish-specific customization:</w:t>
      </w:r>
      <w:r>
        <w:t xml:space="preserve"> </w:t>
      </w:r>
      <w:r>
        <w:t xml:space="preserve">• Full UI/UX in Turkish with local idioms and grammar rules</w:t>
      </w:r>
      <w:r>
        <w:t xml:space="preserve"> </w:t>
      </w:r>
      <w:r>
        <w:t xml:space="preserve">• AI trained on Turkish corporate documentation (e.g., TSE standards)</w:t>
      </w:r>
      <w:r>
        <w:t xml:space="preserve"> </w:t>
      </w:r>
      <w:r>
        <w:t xml:space="preserve">• Integration with popular Ankara platforms like e-Devlet (government portal) and Turkcell Enterprise Cloud</w:t>
      </w:r>
      <w:r>
        <w:t xml:space="preserve"> </w:t>
      </w:r>
      <w:r>
        <w:t xml:space="preserve">• Features addressing local pain points: VAT-compliant document templates, TR-5074 legal clause library</w:t>
      </w:r>
    </w:p>
    <w:bookmarkEnd w:id="24"/>
    <w:bookmarkStart w:id="25" w:name="pricing-strategy"/>
    <w:p>
      <w:pPr>
        <w:pStyle w:val="Heading3"/>
      </w:pPr>
      <w:r>
        <w:t xml:space="preserve">Pricing Strategy</w:t>
      </w:r>
    </w:p>
    <w:p>
      <w:pPr>
        <w:pStyle w:val="FirstParagraph"/>
      </w:pPr>
      <w:r>
        <w:t xml:space="preserve">A tiered pricing model reflecting Ankara's purchasing power:</w:t>
      </w:r>
    </w:p>
    <w:p>
      <w:pPr>
        <w:numPr>
          <w:ilvl w:val="0"/>
          <w:numId w:val="1003"/>
        </w:numPr>
        <w:pStyle w:val="Compact"/>
      </w:pPr>
      <w:r>
        <w:rPr>
          <w:bCs/>
          <w:b/>
        </w:rPr>
        <w:t xml:space="preserve">Startup (₺199/mo):</w:t>
      </w:r>
      <w:r>
        <w:t xml:space="preserve"> </w:t>
      </w:r>
      <w:r>
        <w:t xml:space="preserve">For SMEs in Gaziantepe, includes 2 users + Turkish SEO tools</w:t>
      </w:r>
    </w:p>
    <w:p>
      <w:pPr>
        <w:numPr>
          <w:ilvl w:val="0"/>
          <w:numId w:val="1003"/>
        </w:numPr>
        <w:pStyle w:val="Compact"/>
      </w:pPr>
      <w:r>
        <w:rPr>
          <w:bCs/>
          <w:b/>
        </w:rPr>
        <w:t xml:space="preserve">Enterprise (₺899/mo):</w:t>
      </w:r>
      <w:r>
        <w:t xml:space="preserve"> </w:t>
      </w:r>
      <w:r>
        <w:t xml:space="preserve">Government/enterprise package with API access to Ankara's digital infrastructure</w:t>
      </w:r>
    </w:p>
    <w:p>
      <w:pPr>
        <w:numPr>
          <w:ilvl w:val="0"/>
          <w:numId w:val="1003"/>
        </w:numPr>
        <w:pStyle w:val="Compact"/>
      </w:pPr>
      <w:r>
        <w:rPr>
          <w:bCs/>
          <w:b/>
        </w:rPr>
        <w:t xml:space="preserve">Premium (Custom):</w:t>
      </w:r>
      <w:r>
        <w:t xml:space="preserve"> </w:t>
      </w:r>
      <w:r>
        <w:t xml:space="preserve">Dedicated support via Ankara-based office (Kızılay)</w:t>
      </w:r>
    </w:p>
    <w:p>
      <w:pPr>
        <w:pStyle w:val="FirstParagraph"/>
      </w:pPr>
      <w:r>
        <w:t xml:space="preserve">Competitive pricing 20% below global standard while offering superior localization—addressing the key concern of local enterprises that foreign tools lack cultural context.</w:t>
      </w:r>
    </w:p>
    <w:bookmarkEnd w:id="25"/>
    <w:bookmarkStart w:id="26" w:name="place-distribution-in-turkey-ankara"/>
    <w:p>
      <w:pPr>
        <w:pStyle w:val="Heading3"/>
      </w:pPr>
      <w:r>
        <w:t xml:space="preserve">Place (Distribution in Turkey Ankara)</w:t>
      </w:r>
    </w:p>
    <w:p>
      <w:pPr>
        <w:pStyle w:val="FirstParagraph"/>
      </w:pPr>
      <w:r>
        <w:t xml:space="preserve">Distribution focuses on Ankara-centric accessibility:</w:t>
      </w:r>
      <w:r>
        <w:t xml:space="preserve"> </w:t>
      </w:r>
      <w:r>
        <w:t xml:space="preserve">• Physical presence: Office in Kızılay with live demo zones for government agencies</w:t>
      </w:r>
      <w:r>
        <w:t xml:space="preserve"> </w:t>
      </w:r>
      <w:r>
        <w:t xml:space="preserve">• Digital: Partnership with local tech hubs (Ankara Teknokent, TÜBİTAK BİLGEM) for co-branded workshops</w:t>
      </w:r>
      <w:r>
        <w:t xml:space="preserve"> </w:t>
      </w:r>
      <w:r>
        <w:t xml:space="preserve">• Distribution channels: Direct sales team based in Ankara; exclusive partnerships with local IT distributors (e.g., EnerjiTek)</w:t>
      </w:r>
    </w:p>
    <w:bookmarkEnd w:id="26"/>
    <w:bookmarkStart w:id="27" w:name="promotion-hyper-localized-campaigns"/>
    <w:p>
      <w:pPr>
        <w:pStyle w:val="Heading3"/>
      </w:pPr>
      <w:r>
        <w:t xml:space="preserve">Promotion (Hyper-Localized Campaigns)</w:t>
      </w:r>
    </w:p>
    <w:p>
      <w:pPr>
        <w:pStyle w:val="FirstParagraph"/>
      </w:pPr>
      <w:r>
        <w:t xml:space="preserve">Integrated campaigns leveraging Ankara's cultural ecosystem:</w:t>
      </w:r>
    </w:p>
    <w:p>
      <w:pPr>
        <w:numPr>
          <w:ilvl w:val="0"/>
          <w:numId w:val="1004"/>
        </w:numPr>
        <w:pStyle w:val="Compact"/>
      </w:pPr>
      <w:r>
        <w:rPr>
          <w:bCs/>
          <w:b/>
        </w:rPr>
        <w:t xml:space="preserve">Government Engagement:</w:t>
      </w:r>
      <w:r>
        <w:t xml:space="preserve"> </w:t>
      </w:r>
      <w:r>
        <w:t xml:space="preserve">Co-hosting digital literacy workshops with Ankara Metropolitan Municipality</w:t>
      </w:r>
    </w:p>
    <w:p>
      <w:pPr>
        <w:numPr>
          <w:ilvl w:val="0"/>
          <w:numId w:val="1004"/>
        </w:numPr>
        <w:pStyle w:val="Compact"/>
      </w:pPr>
      <w:r>
        <w:rPr>
          <w:bCs/>
          <w:b/>
        </w:rPr>
        <w:t xml:space="preserve">University Partnerships:</w:t>
      </w:r>
      <w:r>
        <w:t xml:space="preserve"> </w:t>
      </w:r>
      <w:r>
        <w:t xml:space="preserve">Sponsoring METU’s "Digital Content Innovation Challenge" with Editor as official platform</w:t>
      </w:r>
    </w:p>
    <w:p>
      <w:pPr>
        <w:numPr>
          <w:ilvl w:val="0"/>
          <w:numId w:val="1004"/>
        </w:numPr>
        <w:pStyle w:val="Compact"/>
      </w:pPr>
      <w:r>
        <w:rPr>
          <w:bCs/>
          <w:b/>
        </w:rPr>
        <w:t xml:space="preserve">Social Media:</w:t>
      </w:r>
      <w:r>
        <w:t xml:space="preserve"> </w:t>
      </w:r>
      <w:r>
        <w:t xml:space="preserve">Instagram/TikTok campaigns using local influencers (e.g., Ankara-based content creators) demonstrating Turkish-language editing workflows</w:t>
      </w:r>
    </w:p>
    <w:p>
      <w:pPr>
        <w:numPr>
          <w:ilvl w:val="0"/>
          <w:numId w:val="1004"/>
        </w:numPr>
        <w:pStyle w:val="Compact"/>
      </w:pPr>
      <w:r>
        <w:rPr>
          <w:bCs/>
          <w:b/>
        </w:rPr>
        <w:t xml:space="preserve">Trade Events:</w:t>
      </w:r>
      <w:r>
        <w:t xml:space="preserve"> </w:t>
      </w:r>
      <w:r>
        <w:t xml:space="preserve">Exclusive launch at Ankara Tech Week 2024 with free enterprise trials</w:t>
      </w:r>
    </w:p>
    <w:bookmarkEnd w:id="27"/>
    <w:bookmarkEnd w:id="28"/>
    <w:bookmarkStart w:id="29" w:name="X535db734e66f113e6aebf03888f125c6ed42360"/>
    <w:p>
      <w:pPr>
        <w:pStyle w:val="Heading2"/>
      </w:pPr>
      <w:r>
        <w:t xml:space="preserve">Action Plan &amp; Budget Allocation (Ankara Focus)</w:t>
      </w:r>
    </w:p>
    <w:p>
      <w:pPr>
        <w:pStyle w:val="FirstParagraph"/>
      </w:pPr>
      <w:r>
        <w:t xml:space="preserve">The first 12 months prioritize Ankara market dominance:</w:t>
      </w:r>
    </w:p>
    <w:p>
      <w:pPr>
        <w:pStyle w:val="BodyText"/>
      </w:pPr>
      <w:r>
        <w:t xml:space="preserve">Initiative</w:t>
      </w:r>
    </w:p>
    <w:p>
      <w:pPr>
        <w:pStyle w:val="BodyText"/>
      </w:pPr>
      <w:r>
        <w:t xml:space="preserve">Timeline</w:t>
      </w:r>
    </w:p>
    <w:p>
      <w:pPr>
        <w:pStyle w:val="BodyText"/>
      </w:pPr>
      <w:r>
        <w:t xml:space="preserve">Budget (₺)</w:t>
      </w:r>
    </w:p>
    <w:p>
      <w:pPr>
        <w:pStyle w:val="BodyText"/>
      </w:pPr>
      <w:r>
        <w:t xml:space="preserve">Local Office Setup (Kızılay)</w:t>
      </w:r>
    </w:p>
    <w:p>
      <w:pPr>
        <w:pStyle w:val="BodyText"/>
      </w:pPr>
      <w:r>
        <w:t xml:space="preserve">Month 1-2</w:t>
      </w:r>
    </w:p>
    <w:p>
      <w:pPr>
        <w:pStyle w:val="BodyText"/>
      </w:pPr>
      <w:r>
        <w:t xml:space="preserve">480,000</w:t>
      </w:r>
    </w:p>
    <w:p>
      <w:pPr>
        <w:pStyle w:val="BodyText"/>
      </w:pPr>
      <w:r>
        <w:t xml:space="preserve">Ankara Tech Week Sponsorship</w:t>
      </w:r>
    </w:p>
    <w:p>
      <w:pPr>
        <w:pStyle w:val="BodyText"/>
      </w:pPr>
      <w:r>
        <w:t xml:space="preserve">Month 3</w:t>
      </w:r>
    </w:p>
    <w:p>
      <w:pPr>
        <w:pStyle w:val="BodyText"/>
      </w:pPr>
      <w:r>
        <w:t xml:space="preserve">&lt;</w:t>
      </w:r>
    </w:p>
    <w:p>
      <w:pPr>
        <w:pStyle w:val="BodyText"/>
      </w:pPr>
      <w:r>
        <w:t xml:space="preserve">215,000</w:t>
      </w:r>
    </w:p>
    <w:p>
      <w:pPr>
        <w:pStyle w:val="BodyText"/>
      </w:pPr>
      <w:r>
        <w:t xml:space="preserve">METU Partnership Program</w:t>
      </w:r>
    </w:p>
    <w:p>
      <w:pPr>
        <w:pStyle w:val="BodyText"/>
      </w:pPr>
      <w:r>
        <w:t xml:space="preserve">Month 4-6</w:t>
      </w:r>
    </w:p>
    <w:p>
      <w:pPr>
        <w:pStyle w:val="BodyText"/>
      </w:pPr>
      <w:r>
        <w:t xml:space="preserve">350,000</w:t>
      </w:r>
    </w:p>
    <w:p>
      <w:pPr>
        <w:pStyle w:val="BodyText"/>
      </w:pPr>
      <w:r>
        <w:t xml:space="preserve">Government Agency Pilot Programs</w:t>
      </w:r>
    </w:p>
    <w:p>
      <w:pPr>
        <w:pStyle w:val="BodyText"/>
      </w:pPr>
      <w:r>
        <w:t xml:space="preserve">Month 5-8</w:t>
      </w:r>
    </w:p>
    <w:p>
      <w:pPr>
        <w:pStyle w:val="BodyText"/>
      </w:pPr>
      <w:r>
        <w:t xml:space="preserve">520,000</w:t>
      </w:r>
    </w:p>
    <w:p>
      <w:pPr>
        <w:pStyle w:val="BodyText"/>
      </w:pPr>
      <w:r>
        <w:t xml:space="preserve">Turkish Social Media Campaigns</w:t>
      </w:r>
    </w:p>
    <w:p>
      <w:pPr>
        <w:pStyle w:val="BodyText"/>
      </w:pPr>
      <w:r>
        <w:t xml:space="preserve">Ongoing</w:t>
      </w:r>
    </w:p>
    <w:p>
      <w:pPr>
        <w:pStyle w:val="BodyText"/>
      </w:pPr>
      <w:r>
        <w:t xml:space="preserve">635,000</w:t>
      </w:r>
    </w:p>
    <w:p>
      <w:pPr>
        <w:pStyle w:val="BodyText"/>
      </w:pPr>
      <w:r>
        <w:t xml:space="preserve">Total allocated budget: ₺2,199,985. This represents 72% of the Turkey-wide allocation, underscoring Ankara's strategic priority.</w:t>
      </w:r>
    </w:p>
    <w:bookmarkEnd w:id="29"/>
    <w:bookmarkStart w:id="30" w:name="evaluation-control-mechanisms"/>
    <w:p>
      <w:pPr>
        <w:pStyle w:val="Heading2"/>
      </w:pPr>
      <w:r>
        <w:t xml:space="preserve">Evaluation &amp; Control Mechanisms</w:t>
      </w:r>
    </w:p>
    <w:p>
      <w:pPr>
        <w:pStyle w:val="FirstParagraph"/>
      </w:pPr>
      <w:r>
        <w:t xml:space="preserve">Success will be measured through Ankara-specific KPIs:</w:t>
      </w:r>
    </w:p>
    <w:p>
      <w:pPr>
        <w:numPr>
          <w:ilvl w:val="0"/>
          <w:numId w:val="1005"/>
        </w:numPr>
        <w:pStyle w:val="Compact"/>
      </w:pPr>
      <w:r>
        <w:rPr>
          <w:bCs/>
          <w:b/>
        </w:rPr>
        <w:t xml:space="preserve">Market Penetration Rate:</w:t>
      </w:r>
      <w:r>
        <w:t xml:space="preserve"> </w:t>
      </w:r>
      <w:r>
        <w:t xml:space="preserve">Quarterly tracking via local enterprise sign-ups (target: 5 new contracts/month by Month 6)</w:t>
      </w:r>
    </w:p>
    <w:p>
      <w:pPr>
        <w:numPr>
          <w:ilvl w:val="0"/>
          <w:numId w:val="1005"/>
        </w:numPr>
        <w:pStyle w:val="Compact"/>
      </w:pPr>
      <w:r>
        <w:rPr>
          <w:bCs/>
          <w:b/>
        </w:rPr>
        <w:t xml:space="preserve">Cultural Relevance Index:</w:t>
      </w:r>
      <w:r>
        <w:t xml:space="preserve"> </w:t>
      </w:r>
      <w:r>
        <w:t xml:space="preserve">Post-purchase surveys measuring Turkish UI satisfaction (target: 4.7/5 average)</w:t>
      </w:r>
    </w:p>
    <w:p>
      <w:pPr>
        <w:numPr>
          <w:ilvl w:val="0"/>
          <w:numId w:val="1005"/>
        </w:numPr>
        <w:pStyle w:val="Compact"/>
      </w:pPr>
      <w:r>
        <w:rPr>
          <w:bCs/>
          <w:b/>
        </w:rPr>
        <w:t xml:space="preserve">Government Adoption Rate:</w:t>
      </w:r>
      <w:r>
        <w:t xml:space="preserve"> </w:t>
      </w:r>
      <w:r>
        <w:t xml:space="preserve">Direct tracking of ministry/agency implementations</w:t>
      </w:r>
    </w:p>
    <w:p>
      <w:pPr>
        <w:pStyle w:val="FirstParagraph"/>
      </w:pPr>
      <w:r>
        <w:t xml:space="preserve">Monthly reviews with Ankara-based sales leads will adjust tactics—e.g., if social media engagement lags, shifting budget to METU partnership events. We'll also monitor local news for sentiment analysis (e.g., mentions in Hürriyet or Milliyet) to refine messaging.</w:t>
      </w:r>
    </w:p>
    <w:bookmarkEnd w:id="30"/>
    <w:bookmarkStart w:id="31" w:name="X92a9352b7e8e743579e167390324488432dfa2b"/>
    <w:p>
      <w:pPr>
        <w:pStyle w:val="Heading2"/>
      </w:pPr>
      <w:r>
        <w:t xml:space="preserve">Conclusion: Why Editor Wins in Turkey Ankara</w:t>
      </w:r>
    </w:p>
    <w:p>
      <w:pPr>
        <w:pStyle w:val="FirstParagraph"/>
      </w:pPr>
      <w:r>
        <w:t xml:space="preserve">The Editor Marketing Plan successfully aligns with Ankara's unique business ecosystem by transforming a global product into a locally revered solution. By embedding Turkish language expertise, government partnership frameworks, and university collaboration into every strategy layer—rather than merely translating features—we position Editor as the indispensable editor for Turkey's capital city. This plan ensures that "Editor" isn't just marketed in Turkey Ankara; it becomes woven into the fabric of Ankara's digital transformation journey, delivering measurable value through cultural intelligence and hyper-local execution.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Turkey Ankara</dc:title>
  <dc:creator/>
  <dc:language>en</dc:language>
  <cp:keywords/>
  <dcterms:created xsi:type="dcterms:W3CDTF">2026-07-19T19:15:59Z</dcterms:created>
  <dcterms:modified xsi:type="dcterms:W3CDTF">2026-07-19T19:15:59Z</dcterms:modified>
</cp:coreProperties>
</file>

<file path=docProps/custom.xml><?xml version="1.0" encoding="utf-8"?>
<Properties xmlns="http://schemas.openxmlformats.org/officeDocument/2006/custom-properties" xmlns:vt="http://schemas.openxmlformats.org/officeDocument/2006/docPropsVTypes"/>
</file>