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Editor:</w:t>
      </w:r>
      <w:r>
        <w:t xml:space="preserve"> </w:t>
      </w:r>
      <w:r>
        <w:t xml:space="preserve">Miami</w:t>
      </w:r>
      <w:r>
        <w:t xml:space="preserve"> </w:t>
      </w:r>
      <w:r>
        <w:t xml:space="preserve">Expansion</w:t>
      </w:r>
      <w:r>
        <w:t xml:space="preserve"> </w:t>
      </w:r>
      <w:r>
        <w:t xml:space="preserve">Strategy</w:t>
      </w:r>
    </w:p>
    <w:bookmarkStart w:id="32" w:name="Xd20324bf45b25561674b9cd6565e42a9cf34ec7"/>
    <w:p>
      <w:pPr>
        <w:pStyle w:val="Heading1"/>
      </w:pPr>
      <w:r>
        <w:t xml:space="preserve">Marketing Plan: Strategic Launch of Editor in United States Miami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targeted expansion of our digital content platform,</w:t>
      </w:r>
      <w:r>
        <w:t xml:space="preserve"> </w:t>
      </w:r>
      <w:r>
        <w:rPr>
          <w:bCs/>
          <w:b/>
        </w:rPr>
        <w:t xml:space="preserve">Editor</w:t>
      </w:r>
      <w:r>
        <w:t xml:space="preserve">, into the vibrant United States Miami market. As a leading solution for professional content creation and collaboration, Editor aims to capture 15% market share within Miami's dynamic business ecosystem within 18 months. This plan details hyper-localized strategies tailored to Miami's unique cultural landscape, economic drivers, and competitive terrain. The focus on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corridor positions Editor as the indispensable tool for local enterprises seeking to scale content operations amid South Florida's rapid growth.</w:t>
      </w:r>
    </w:p>
    <w:bookmarkEnd w:id="20"/>
    <w:bookmarkStart w:id="21" w:name="X2a975cc628d3770fbe881ec1fde8e8e8b64c3d1"/>
    <w:p>
      <w:pPr>
        <w:pStyle w:val="Heading2"/>
      </w:pPr>
      <w:r>
        <w:t xml:space="preserve">Situation Analysis: Miami Market Landscape</w:t>
      </w:r>
    </w:p>
    <w:p>
      <w:pPr>
        <w:pStyle w:val="FirstParagraph"/>
      </w:pPr>
      <w:r>
        <w:t xml:space="preserve">Miami represents a $68 billion media and advertising hub where 37% of businesses operate in content-driven industries (GrowthMiami 2023). The city's bilingual population (65% Spanish-speaking), tourism dominance, and influx of Latin American entrepreneurs create a unique demand for agile content solutions. However, current tools like Adobe Creative Suite and Canva lack deep localization features for Miami's multicultural market. This gap presents a critical opportunity for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to differentiate through region-specific templates, multilingual workflow support, and integration with local platforms like VisitMiami.org and South Florida Business Journal.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high-potential segments within the United States Miami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Small Marketing Agencies (45% of target):</w:t>
      </w:r>
      <w:r>
        <w:t xml:space="preserve"> </w:t>
      </w:r>
      <w:r>
        <w:t xml:space="preserve">1,200+ firms in Greater Miami needing scalable content workflows for clients across tourism, real estate, and hospitality sectors.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Late-Stage Startups (30%):</w:t>
      </w:r>
      <w:r>
        <w:t xml:space="preserve"> </w:t>
      </w:r>
      <w:r>
        <w:t xml:space="preserve">870 venture-backed companies focused on fintech and e-commerce requiring rapid content iteration for U.S.-Latin America expansion.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Brands (25%):</w:t>
      </w:r>
      <w:r>
        <w:t xml:space="preserve"> </w:t>
      </w:r>
      <w:r>
        <w:t xml:space="preserve">45 major corporations like American Airlines and Bacardi with Miami headquarters needing centralized content governance.</w:t>
      </w:r>
    </w:p>
    <w:p>
      <w:pPr>
        <w:pStyle w:val="FirstParagraph"/>
      </w:pPr>
      <w:r>
        <w:t xml:space="preserve">All segments prioritize tools that reduce time-to-market by 30% while supporting Spanish/English workflows – directly aligning with</w:t>
      </w:r>
      <w:r>
        <w:t xml:space="preserve"> </w:t>
      </w:r>
      <w:r>
        <w:rPr>
          <w:bCs/>
          <w:b/>
        </w:rPr>
        <w:t xml:space="preserve">Editor</w:t>
      </w:r>
      <w:r>
        <w:t xml:space="preserve">'s core value proposition.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Acquire 5,000 Miami-based paying users by Year 1</w:t>
      </w:r>
    </w:p>
    <w:p>
      <w:pPr>
        <w:numPr>
          <w:ilvl w:val="0"/>
          <w:numId w:val="1002"/>
        </w:numPr>
        <w:pStyle w:val="Compact"/>
      </w:pPr>
      <w:r>
        <w:t xml:space="preserve">Secure 3 enterprise partnerships with top Miami corporations</w:t>
      </w:r>
    </w:p>
    <w:p>
      <w:pPr>
        <w:numPr>
          <w:ilvl w:val="0"/>
          <w:numId w:val="1002"/>
        </w:numPr>
        <w:pStyle w:val="Compact"/>
      </w:pPr>
      <w:r>
        <w:t xml:space="preserve">Achieve 4.8/5 average user rating in local app stores</w:t>
      </w:r>
    </w:p>
    <w:p>
      <w:pPr>
        <w:numPr>
          <w:ilvl w:val="0"/>
          <w:numId w:val="1002"/>
        </w:numPr>
        <w:pStyle w:val="Compact"/>
      </w:pPr>
      <w:r>
        <w:t xml:space="preserve">Generate $2.3M in revenue from the United States Miami market</w:t>
      </w:r>
    </w:p>
    <w:bookmarkEnd w:id="23"/>
    <w:bookmarkStart w:id="27" w:name="hyper-local-marketing-strategies"/>
    <w:p>
      <w:pPr>
        <w:pStyle w:val="Heading2"/>
      </w:pPr>
      <w:r>
        <w:t xml:space="preserve">Hyper-Local Marketing Strategies</w:t>
      </w:r>
    </w:p>
    <w:bookmarkStart w:id="24" w:name="culturally-resonant-product-positioning"/>
    <w:p>
      <w:pPr>
        <w:pStyle w:val="Heading3"/>
      </w:pPr>
      <w:r>
        <w:t xml:space="preserve">1. Culturally Resonant Product Positioning</w:t>
      </w:r>
    </w:p>
    <w:p>
      <w:pPr>
        <w:pStyle w:val="FirstParagraph"/>
      </w:pPr>
      <w:r>
        <w:rPr>
          <w:bCs/>
          <w:b/>
        </w:rPr>
        <w:t xml:space="preserve">Editor</w:t>
      </w:r>
      <w:r>
        <w:t xml:space="preserve">'s core messaging will emphasize "Miami's Content Engine" – highlighting features like:</w:t>
      </w:r>
    </w:p>
    <w:p>
      <w:pPr>
        <w:numPr>
          <w:ilvl w:val="0"/>
          <w:numId w:val="1003"/>
        </w:numPr>
        <w:pStyle w:val="Compact"/>
      </w:pPr>
      <w:r>
        <w:t xml:space="preserve">Bilingual content templates pre-configured for Miami events (Art Basel, Miami Swim Week)</w:t>
      </w:r>
    </w:p>
    <w:p>
      <w:pPr>
        <w:numPr>
          <w:ilvl w:val="0"/>
          <w:numId w:val="1003"/>
        </w:numPr>
        <w:pStyle w:val="Compact"/>
      </w:pPr>
      <w:r>
        <w:t xml:space="preserve">Integration with local CRM systems used by 72% of South Florida businesses (e.g., Salesforce deployments at Enterprise Holdings)</w:t>
      </w:r>
    </w:p>
    <w:p>
      <w:pPr>
        <w:numPr>
          <w:ilvl w:val="0"/>
          <w:numId w:val="1003"/>
        </w:numPr>
        <w:pStyle w:val="Compact"/>
      </w:pPr>
      <w:r>
        <w:t xml:space="preserve">Geo-targeted analytics showing engagement across Coral Gables, Brickell, and Wynwood</w:t>
      </w:r>
    </w:p>
    <w:bookmarkEnd w:id="24"/>
    <w:bookmarkStart w:id="25" w:name="miami-specific-channel-strategy"/>
    <w:p>
      <w:pPr>
        <w:pStyle w:val="Heading3"/>
      </w:pPr>
      <w:r>
        <w:t xml:space="preserve">2. Miami-Specific Channel Strategy</w:t>
      </w:r>
    </w:p>
    <w:p>
      <w:pPr>
        <w:pStyle w:val="FirstParagraph"/>
      </w:pPr>
      <w:r>
        <w:t xml:space="preserve">We'll deploy a multi-touchpoint approach exclusively for the United States Miami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Co-branded campaigns with The Miami Herald, El Nuevo Herald, and local Chambers of Commerce to feature "Editor-optimized content" case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Activation:</w:t>
      </w:r>
      <w:r>
        <w:t xml:space="preserve"> </w:t>
      </w:r>
      <w:r>
        <w:t xml:space="preserve">Sponsorship of 12+ events including the Miami Ad School Graduation and Hispanicize Summit with exclusive Editor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Localization:</w:t>
      </w:r>
      <w:r>
        <w:t xml:space="preserve"> </w:t>
      </w:r>
      <w:r>
        <w:t xml:space="preserve">Geo-fenced social media ads targeting users in Miami-Dade County using keywords like "content agency Miami" and "Spanish marketing tools."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"Miami Creator Circle" – $100 credit for every referral from a local business owner, leveraging South Florida's tight-knit professional networks.</w:t>
      </w:r>
    </w:p>
    <w:bookmarkEnd w:id="25"/>
    <w:bookmarkStart w:id="26" w:name="competitive-differentiation"/>
    <w:p>
      <w:pPr>
        <w:pStyle w:val="Heading3"/>
      </w:pPr>
      <w:r>
        <w:t xml:space="preserve">3. Competitive Differentiation</w:t>
      </w:r>
    </w:p>
    <w:p>
      <w:pPr>
        <w:pStyle w:val="FirstParagraph"/>
      </w:pPr>
      <w:r>
        <w:t xml:space="preserve">We'll position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against competitors through Miami-specific advantages:</w:t>
      </w:r>
    </w:p>
    <w:p>
      <w:pPr>
        <w:pStyle w:val="BodyText"/>
      </w:pPr>
      <w:r>
        <w:t xml:space="preserve">Feature</w:t>
      </w:r>
    </w:p>
    <w:p>
      <w:pPr>
        <w:pStyle w:val="BodyText"/>
      </w:pPr>
      <w:r>
        <w:t xml:space="preserve">Competitor (e.g., Canva)</w:t>
      </w:r>
    </w:p>
    <w:p>
      <w:pPr>
        <w:pStyle w:val="BodyText"/>
      </w:pPr>
      <w:r>
        <w:rPr>
          <w:bCs/>
          <w:b/>
        </w:rPr>
        <w:t xml:space="preserve">Editor</w:t>
      </w:r>
    </w:p>
    <w:p>
      <w:pPr>
        <w:pStyle w:val="BodyText"/>
      </w:pPr>
      <w:r>
        <w:t xml:space="preserve">Multilingual Workflow</w:t>
      </w:r>
    </w:p>
    <w:p>
      <w:pPr>
        <w:pStyle w:val="BodyText"/>
      </w:pPr>
      <w:r>
        <w:t xml:space="preserve">Limited Spanish templates</w:t>
      </w:r>
    </w:p>
    <w:p>
      <w:pPr>
        <w:pStyle w:val="BodyText"/>
      </w:pPr>
      <w:r>
        <w:t xml:space="preserve">Built-in Spanish/English toggle + localized asset library</w:t>
      </w:r>
    </w:p>
    <w:p>
      <w:pPr>
        <w:pStyle w:val="BodyText"/>
      </w:pPr>
      <w:r>
        <w:t xml:space="preserve">Event Integration</w:t>
      </w:r>
    </w:p>
    <w:p>
      <w:pPr>
        <w:pStyle w:val="BodyText"/>
      </w:pPr>
      <w:r>
        <w:t xml:space="preserve">Generic event templates</w:t>
      </w:r>
    </w:p>
    <w:p>
      <w:pPr>
        <w:pStyle w:val="BodyText"/>
      </w:pPr>
      <w:r>
        <w:t xml:space="preserve">Pre-loaded Miami-specific event content (Art Basel, Ultra Music Festival)</w:t>
      </w:r>
    </w:p>
    <w:p>
      <w:pPr>
        <w:pStyle w:val="BodyText"/>
      </w:pPr>
      <w:r>
        <w:t xml:space="preserve">Local Business Support</w:t>
      </w:r>
    </w:p>
    <w:p>
      <w:pPr>
        <w:pStyle w:val="BodyText"/>
      </w:pPr>
      <w:r>
        <w:t xml:space="preserve">No regional partnerships</w:t>
      </w:r>
    </w:p>
    <w:p>
      <w:pPr>
        <w:pStyle w:val="BodyText"/>
      </w:pPr>
      <w:r>
        <w:t xml:space="preserve">Certified partnerships with Miami tourism boards and business associations</w:t>
      </w:r>
    </w:p>
    <w:bookmarkEnd w:id="26"/>
    <w:bookmarkEnd w:id="27"/>
    <w:bookmarkStart w:id="28" w:name="Xf7d2d9395f3e99913530e46a557901c931adfaf"/>
    <w:p>
      <w:pPr>
        <w:pStyle w:val="Heading2"/>
      </w:pPr>
      <w:r>
        <w:t xml:space="preserve">Budget Allocation: United States Miami Focus (Total: $1.8M)</w:t>
      </w:r>
    </w:p>
    <w:p>
      <w:pPr>
        <w:numPr>
          <w:ilvl w:val="0"/>
          <w:numId w:val="1005"/>
        </w:numPr>
        <w:pStyle w:val="Compact"/>
      </w:pPr>
      <w:r>
        <w:t xml:space="preserve">Content Localization: $450,000 (Miami-specific templates, bilingual support)</w:t>
      </w:r>
    </w:p>
    <w:p>
      <w:pPr>
        <w:numPr>
          <w:ilvl w:val="0"/>
          <w:numId w:val="1005"/>
        </w:numPr>
        <w:pStyle w:val="Compact"/>
      </w:pPr>
      <w:r>
        <w:t xml:space="preserve">Event Sponsorships &amp; Partnerships: $650,000 (12+ Miami events + media collabs)</w:t>
      </w:r>
    </w:p>
    <w:p>
      <w:pPr>
        <w:numPr>
          <w:ilvl w:val="0"/>
          <w:numId w:val="1005"/>
        </w:numPr>
        <w:pStyle w:val="Compact"/>
      </w:pPr>
      <w:r>
        <w:t xml:space="preserve">Digital Advertising: $480,000 (Geo-targeted social/SEM campaigns in Miami-Dade County)</w:t>
      </w:r>
    </w:p>
    <w:p>
      <w:pPr>
        <w:numPr>
          <w:ilvl w:val="0"/>
          <w:numId w:val="1005"/>
        </w:numPr>
        <w:pStyle w:val="Compact"/>
      </w:pPr>
      <w:r>
        <w:t xml:space="preserve">Local Sales Team: $220,000 (3 dedicated Miami sales representatives)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Product localization for Miami market (cultural adaptation, Spanish workflow optimization). Launch partnership with South Florida Business Journal.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Targeted event activations (Miami Ad School launch, Hispanicize Summit), begin geo-fenced digital campaigns.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Enterprise sales push (prioritizing tourism/hospitality clients), expand referral program to Miami neighborhoods.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Scale successful tactics, measure ROI against objectives, refine for broader U.S. expansion.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track success through Miami-specific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 User Acquisition Cost (CAC):</w:t>
      </w:r>
      <w:r>
        <w:t xml:space="preserve"> </w:t>
      </w:r>
      <w:r>
        <w:t xml:space="preserve">Target: &lt;$180 (below $210 industry average)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Measured via Adobe Analytics integration with Miami business associations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4.5+ avg rating on "Miami-specific features" in post-purchase surveys</w:t>
      </w:r>
    </w:p>
    <w:bookmarkEnd w:id="30"/>
    <w:bookmarkStart w:id="31" w:name="conclusion-the-miami-advantage"/>
    <w:p>
      <w:pPr>
        <w:pStyle w:val="Heading2"/>
      </w:pPr>
      <w:r>
        <w:t xml:space="preserve">Conclusion: The Miami Advantage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not merely as a content tool, but as the essential partner for growth within the United States Miami business ecosystem. By embedding our platform into the city's cultural and economic fabric – through hyper-local features, strategic partnerships, and community investment – we'll establish Editor as the undisputed leader in Miami's digital workspace revolution. The focus on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isn't just a geographic target; it's our blueprint for building a scalable model that transforms how content is created across Latin American business corridors. With this focused approach, Editor will achieve 15% market penetration in the Miami metro by Q4 2025, setting the stage for nationwide expansion while capturing significant value in America's most culturally dynamic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Editor: Miami Expansion Strategy</dc:title>
  <dc:creator/>
  <dc:language>en</dc:language>
  <cp:keywords/>
  <dcterms:created xsi:type="dcterms:W3CDTF">2026-07-24T05:53:56Z</dcterms:created>
  <dcterms:modified xsi:type="dcterms:W3CDTF">2026-07-24T05:53:56Z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