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Kabul,</w:t>
      </w:r>
      <w:r>
        <w:t xml:space="preserve"> </w:t>
      </w:r>
      <w:r>
        <w:t xml:space="preserve">Afghanistan</w:t>
      </w:r>
    </w:p>
    <w:bookmarkStart w:id="31" w:name="Xfba362cf33db9d1a5741dea1778e17093c3c258"/>
    <w:p>
      <w:pPr>
        <w:pStyle w:val="Heading1"/>
      </w:pPr>
      <w:r>
        <w:t xml:space="preserve">Comprehensive Marketing Plan for Education Administrator Recruitment and Development in Kabul, Afghanistan</w:t>
      </w:r>
    </w:p>
    <w:bookmarkStart w:id="20" w:name="executive-summary"/>
    <w:p>
      <w:pPr>
        <w:pStyle w:val="Heading2"/>
      </w:pPr>
      <w:r>
        <w:t xml:space="preserve">Executive Summary</w:t>
      </w:r>
    </w:p>
    <w:p>
      <w:pPr>
        <w:pStyle w:val="FirstParagraph"/>
      </w:pPr>
      <w:r>
        <w:t xml:space="preserve">This Marketing Plan outlines a strategic approach to recruit, develop, and retain exceptional Education Administrators within the challenging yet critical educational landscape of Kabul, Afghanistan. Given the nation's ongoing recovery from conflict and systemic educational disruption, this plan addresses urgent needs for qualified administrators who can rebuild school systems while navigating cultural complexities. The strategy emphasizes local capacity building through targeted recruitment campaigns, culturally responsive training modules, and sustainable partnership frameworks. This initiative directly supports Afghanistan's national education goals while ensuring all activities align with international best practices and local context in Kabul.</w:t>
      </w:r>
    </w:p>
    <w:bookmarkEnd w:id="20"/>
    <w:bookmarkStart w:id="21" w:name="Xc417286ac87bbb9eff927d9811f3836c5df3842"/>
    <w:p>
      <w:pPr>
        <w:pStyle w:val="Heading2"/>
      </w:pPr>
      <w:r>
        <w:t xml:space="preserve">Market Analysis: The Educational Landscape in Kabul</w:t>
      </w:r>
    </w:p>
    <w:p>
      <w:pPr>
        <w:pStyle w:val="FirstParagraph"/>
      </w:pPr>
      <w:r>
        <w:t xml:space="preserve">Kabul serves as Afghanistan's educational epicenter, housing over 50% of the nation's schools and 60% of its students. However, the sector faces severe challenges: teacher shortages (estimated at 40%), crumbling infrastructure, gender disparities (only 38% female enrollment in secondary schools), and limited administrative capacity. The current Education Administrator role is critically understaffed—only 15% of schools have certified administrators meeting international standards. This gap directly impacts curriculum implementation, student safety, and resource allocation. In this context, a robust Marketing Plan for the Education Administrator position is not merely operational but essential for national recovery. The plan must prioritize local talent development to ensure cultural relevance and long-term sustainability within Afghanistan Kabul's unique socio-political environment.</w:t>
      </w:r>
    </w:p>
    <w:bookmarkEnd w:id="21"/>
    <w:bookmarkStart w:id="22" w:name="target-audience-definition"/>
    <w:p>
      <w:pPr>
        <w:pStyle w:val="Heading2"/>
      </w:pPr>
      <w:r>
        <w:t xml:space="preserve">Target Audience Definition</w:t>
      </w:r>
    </w:p>
    <w:p>
      <w:pPr>
        <w:pStyle w:val="FirstParagraph"/>
      </w:pPr>
      <w:r>
        <w:t xml:space="preserve">Our primary target audience includes three strategic segments:</w:t>
      </w:r>
    </w:p>
    <w:p>
      <w:pPr>
        <w:numPr>
          <w:ilvl w:val="0"/>
          <w:numId w:val="1001"/>
        </w:numPr>
        <w:pStyle w:val="Compact"/>
      </w:pPr>
      <w:r>
        <w:rPr>
          <w:bCs/>
          <w:b/>
        </w:rPr>
        <w:t xml:space="preserve">Local Talent Pool:</w:t>
      </w:r>
      <w:r>
        <w:t xml:space="preserve"> </w:t>
      </w:r>
      <w:r>
        <w:t xml:space="preserve">Afghan educators with 3+ years experience in Kabul schools (prioritizing women and youth), currently underutilized due to limited career pathways.</w:t>
      </w:r>
    </w:p>
    <w:p>
      <w:pPr>
        <w:numPr>
          <w:ilvl w:val="0"/>
          <w:numId w:val="1001"/>
        </w:numPr>
        <w:pStyle w:val="Compact"/>
      </w:pPr>
      <w:r>
        <w:rPr>
          <w:bCs/>
          <w:b/>
        </w:rPr>
        <w:t xml:space="preserve">National Stakeholders:</w:t>
      </w:r>
      <w:r>
        <w:t xml:space="preserve"> </w:t>
      </w:r>
      <w:r>
        <w:t xml:space="preserve">Ministry of Education officials, provincial education directors, and local community leaders who influence hiring decisions.</w:t>
      </w:r>
    </w:p>
    <w:p>
      <w:pPr>
        <w:numPr>
          <w:ilvl w:val="0"/>
          <w:numId w:val="1001"/>
        </w:numPr>
        <w:pStyle w:val="Compact"/>
      </w:pPr>
      <w:r>
        <w:rPr>
          <w:bCs/>
          <w:b/>
        </w:rPr>
        <w:t xml:space="preserve">International Partners:</w:t>
      </w:r>
      <w:r>
        <w:t xml:space="preserve"> </w:t>
      </w:r>
      <w:r>
        <w:t xml:space="preserve">UNICEF, USAID, and NGOs funding education programs in Afghanistan Kabul seeking locally led solutions.</w:t>
      </w:r>
    </w:p>
    <w:bookmarkEnd w:id="22"/>
    <w:bookmarkStart w:id="26" w:name="culture-integrated-marketing-strategies"/>
    <w:p>
      <w:pPr>
        <w:pStyle w:val="Heading2"/>
      </w:pPr>
      <w:r>
        <w:t xml:space="preserve">Culture-Integrated Marketing Strategies</w:t>
      </w:r>
    </w:p>
    <w:p>
      <w:pPr>
        <w:pStyle w:val="FirstParagraph"/>
      </w:pPr>
      <w:r>
        <w:t xml:space="preserve">To effectively engage Kabul's educational community, we implement culturally resonant strategies that avoid Western-centric assumptions:</w:t>
      </w:r>
    </w:p>
    <w:bookmarkStart w:id="23" w:name="community-driven-recruitment-campaigns"/>
    <w:p>
      <w:pPr>
        <w:pStyle w:val="Heading3"/>
      </w:pPr>
      <w:r>
        <w:t xml:space="preserve">1. Community-Driven Recruitment Campaigns</w:t>
      </w:r>
    </w:p>
    <w:p>
      <w:pPr>
        <w:pStyle w:val="FirstParagraph"/>
      </w:pPr>
      <w:r>
        <w:t xml:space="preserve">Deploying "Education Administrator Ambassadors" from respected Kabul schools to host town hall meetings in neighborhoods like Wazir Akbar Khan and Dasht-e-Barchi. These sessions will be co-facilitated by local women leaders (e.g., former principals) to address gender barriers. Recruitment materials will feature real Kabul educators in professional roles—avoiding stock imagery—to build trust. Messaging focuses on "Nourishing Kabul's Future Through Leadership" rather than Western-style job descriptions.</w:t>
      </w:r>
    </w:p>
    <w:bookmarkEnd w:id="23"/>
    <w:bookmarkStart w:id="24" w:name="context-specific-training-pathways"/>
    <w:p>
      <w:pPr>
        <w:pStyle w:val="Heading3"/>
      </w:pPr>
      <w:r>
        <w:t xml:space="preserve">2. Context-Specific Training Pathways</w:t>
      </w:r>
    </w:p>
    <w:p>
      <w:pPr>
        <w:pStyle w:val="FirstParagraph"/>
      </w:pPr>
      <w:r>
        <w:t xml:space="preserve">Developing a modular certification program co-designed with Kabul University and Ministry of Education staff, featuring:</w:t>
      </w:r>
    </w:p>
    <w:p>
      <w:pPr>
        <w:numPr>
          <w:ilvl w:val="0"/>
          <w:numId w:val="1002"/>
        </w:numPr>
        <w:pStyle w:val="Compact"/>
      </w:pPr>
      <w:r>
        <w:rPr>
          <w:bCs/>
          <w:b/>
        </w:rPr>
        <w:t xml:space="preserve">Crisis Management Modules:</w:t>
      </w:r>
      <w:r>
        <w:t xml:space="preserve"> </w:t>
      </w:r>
      <w:r>
        <w:t xml:space="preserve">Addressing security challenges unique to Kabul schools (e.g., community conflict mediation).</w:t>
      </w:r>
    </w:p>
    <w:p>
      <w:pPr>
        <w:numPr>
          <w:ilvl w:val="0"/>
          <w:numId w:val="1002"/>
        </w:numPr>
        <w:pStyle w:val="Compact"/>
      </w:pPr>
      <w:r>
        <w:rPr>
          <w:bCs/>
          <w:b/>
        </w:rPr>
        <w:t xml:space="preserve">Cultural Fluency Workshops:</w:t>
      </w:r>
      <w:r>
        <w:t xml:space="preserve"> </w:t>
      </w:r>
      <w:r>
        <w:t xml:space="preserve">Integrating Pashto/Dari proverbs into leadership communication.</w:t>
      </w:r>
    </w:p>
    <w:p>
      <w:pPr>
        <w:numPr>
          <w:ilvl w:val="0"/>
          <w:numId w:val="1002"/>
        </w:numPr>
        <w:pStyle w:val="Compact"/>
      </w:pPr>
      <w:r>
        <w:rPr>
          <w:bCs/>
          <w:b/>
        </w:rPr>
        <w:t xml:space="preserve">Resource Optimization Training:</w:t>
      </w:r>
      <w:r>
        <w:t xml:space="preserve"> </w:t>
      </w:r>
      <w:r>
        <w:t xml:space="preserve">Teaching administrators to maximize limited budgets for textbooks, water systems, and teacher incentives in Kabul's urban schools.</w:t>
      </w:r>
    </w:p>
    <w:bookmarkEnd w:id="24"/>
    <w:bookmarkStart w:id="25" w:name="strategic-partnership-amplification"/>
    <w:p>
      <w:pPr>
        <w:pStyle w:val="Heading3"/>
      </w:pPr>
      <w:r>
        <w:t xml:space="preserve">3. Strategic Partnership Amplification</w:t>
      </w:r>
    </w:p>
    <w:p>
      <w:pPr>
        <w:pStyle w:val="FirstParagraph"/>
      </w:pPr>
      <w:r>
        <w:t xml:space="preserve">Collaborating with 10+ established Kabul NGOs (e.g., Afghan Institute of Learning) to co-host "Administrator Leadership Forums." These events will showcase successful case studies—like the Mirwais Primary School's 2023 enrollment increase under a local administrator—to demonstrate tangible impact. Partnerships will be formalized through Memorandums of Understanding emphasizing shared accountability for Kabul's education outcomes.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Market Immersion &amp; Co-Design</w:t>
            </w:r>
          </w:p>
        </w:tc>
        <w:tc>
          <w:tcPr/>
          <w:p>
            <w:pPr>
              <w:pStyle w:val="Compact"/>
              <w:jc w:val="left"/>
            </w:pPr>
            <w:r>
              <w:t xml:space="preserve">Month 1-2</w:t>
            </w:r>
          </w:p>
        </w:tc>
        <w:tc>
          <w:tcPr/>
          <w:p>
            <w:pPr>
              <w:pStyle w:val="Compact"/>
              <w:jc w:val="left"/>
            </w:pPr>
            <w:r>
              <w:t xml:space="preserve">Cultural assessment in Kabul schools; joint development of recruitment materials with Ministry of Education.</w:t>
            </w:r>
          </w:p>
        </w:tc>
      </w:tr>
      <w:tr>
        <w:tc>
          <w:tcPr/>
          <w:p>
            <w:pPr>
              <w:pStyle w:val="Compact"/>
              <w:jc w:val="left"/>
            </w:pPr>
            <w:r>
              <w:t xml:space="preserve">Phase 1 Recruitment Drive</w:t>
            </w:r>
          </w:p>
        </w:tc>
        <w:tc>
          <w:tcPr/>
          <w:p>
            <w:pPr>
              <w:pStyle w:val="Compact"/>
              <w:jc w:val="left"/>
            </w:pPr>
            <w:r>
              <w:t xml:space="preserve">Month 3-4</w:t>
            </w:r>
          </w:p>
        </w:tc>
        <w:tc>
          <w:tcPr/>
          <w:p>
            <w:pPr>
              <w:pStyle w:val="Compact"/>
              <w:jc w:val="left"/>
            </w:pPr>
            <w:r>
              <w:t xml:space="preserve">Community ambassador campaigns across Kabul districts; first certification cohort launch.</w:t>
            </w:r>
          </w:p>
        </w:tc>
      </w:tr>
      <w:tr>
        <w:tc>
          <w:tcPr/>
          <w:p>
            <w:pPr>
              <w:pStyle w:val="Compact"/>
              <w:jc w:val="left"/>
            </w:pPr>
            <w:r>
              <w:t xml:space="preserve">Sustainability Scaling</w:t>
            </w:r>
          </w:p>
        </w:tc>
        <w:tc>
          <w:tcPr/>
          <w:p>
            <w:pPr>
              <w:pStyle w:val="Compact"/>
              <w:jc w:val="left"/>
            </w:pPr>
            <w:r>
              <w:t xml:space="preserve">Month 5-8</w:t>
            </w:r>
          </w:p>
        </w:tc>
        <w:tc>
          <w:tcPr/>
          <w:p>
            <w:pPr>
              <w:pStyle w:val="Compact"/>
              <w:jc w:val="left"/>
            </w:pPr>
            <w:r>
              <w:t xml:space="preserve">Institutionalizing program through Kabul University accreditation; NGO partnership expansion.</w:t>
            </w:r>
          </w:p>
        </w:tc>
      </w:tr>
    </w:tbl>
    <w:bookmarkEnd w:id="27"/>
    <w:bookmarkStart w:id="28" w:name="Xc604d1bf349b21049364497d4cf3266fd8c4149"/>
    <w:p>
      <w:pPr>
        <w:pStyle w:val="Heading2"/>
      </w:pPr>
      <w:r>
        <w:t xml:space="preserve">Budget Overview: Prioritizing Local Impact</w:t>
      </w:r>
    </w:p>
    <w:p>
      <w:pPr>
        <w:pStyle w:val="FirstParagraph"/>
      </w:pPr>
      <w:r>
        <w:t xml:space="preserve">With a $150,000 allocation focused on maximizing local value:</w:t>
      </w:r>
    </w:p>
    <w:p>
      <w:pPr>
        <w:numPr>
          <w:ilvl w:val="0"/>
          <w:numId w:val="1003"/>
        </w:numPr>
        <w:pStyle w:val="Compact"/>
      </w:pPr>
      <w:r>
        <w:t xml:space="preserve">65% to community engagement (ambassador stipends, venue costs in Kabul)</w:t>
      </w:r>
    </w:p>
    <w:p>
      <w:pPr>
        <w:numPr>
          <w:ilvl w:val="0"/>
          <w:numId w:val="1003"/>
        </w:numPr>
        <w:pStyle w:val="Compact"/>
      </w:pPr>
      <w:r>
        <w:t xml:space="preserve">25% for culturally adapted training materials (Pashto/Dari manuals; not imported content)</w:t>
      </w:r>
    </w:p>
    <w:p>
      <w:pPr>
        <w:numPr>
          <w:ilvl w:val="0"/>
          <w:numId w:val="1003"/>
        </w:numPr>
        <w:pStyle w:val="Compact"/>
      </w:pPr>
      <w:r>
        <w:t xml:space="preserve">10% for monitoring KPIs: Administrator retention rate, school enrollment stability</w:t>
      </w:r>
    </w:p>
    <w:bookmarkEnd w:id="28"/>
    <w:bookmarkStart w:id="29" w:name="expected-outcomes-measurement"/>
    <w:p>
      <w:pPr>
        <w:pStyle w:val="Heading2"/>
      </w:pPr>
      <w:r>
        <w:t xml:space="preserve">Expected Outcomes &amp; Measurement</w:t>
      </w:r>
    </w:p>
    <w:p>
      <w:pPr>
        <w:pStyle w:val="FirstParagraph"/>
      </w:pPr>
      <w:r>
        <w:t xml:space="preserve">This Marketing Plan targets measurable impact within 18 months:</w:t>
      </w:r>
    </w:p>
    <w:p>
      <w:pPr>
        <w:numPr>
          <w:ilvl w:val="0"/>
          <w:numId w:val="1004"/>
        </w:numPr>
        <w:pStyle w:val="Compact"/>
      </w:pPr>
      <w:r>
        <w:rPr>
          <w:bCs/>
          <w:b/>
        </w:rPr>
        <w:t xml:space="preserve">40% Increase in Qualified Administrators:</w:t>
      </w:r>
      <w:r>
        <w:t xml:space="preserve"> </w:t>
      </w:r>
      <w:r>
        <w:t xml:space="preserve">From 15% to 55% of Kabul schools staffed with certified Education Administrators.</w:t>
      </w:r>
    </w:p>
    <w:p>
      <w:pPr>
        <w:numPr>
          <w:ilvl w:val="0"/>
          <w:numId w:val="1004"/>
        </w:numPr>
        <w:pStyle w:val="Compact"/>
      </w:pPr>
      <w:r>
        <w:rPr>
          <w:bCs/>
          <w:b/>
        </w:rPr>
        <w:t xml:space="preserve">Gender Parity Progress:</w:t>
      </w:r>
      <w:r>
        <w:t xml:space="preserve"> </w:t>
      </w:r>
      <w:r>
        <w:t xml:space="preserve">Achieving 40% female administrators (up from current 28%) through targeted recruitment in Kabul's women's education networks.</w:t>
      </w:r>
    </w:p>
    <w:p>
      <w:pPr>
        <w:numPr>
          <w:ilvl w:val="0"/>
          <w:numId w:val="1004"/>
        </w:numPr>
        <w:pStyle w:val="Compact"/>
      </w:pPr>
      <w:r>
        <w:rPr>
          <w:bCs/>
          <w:b/>
        </w:rPr>
        <w:t xml:space="preserve">Sustainable Systems:</w:t>
      </w:r>
      <w:r>
        <w:t xml:space="preserve"> </w:t>
      </w:r>
      <w:r>
        <w:t xml:space="preserve">Embedding the certification program into Kabul University’s Continuing Education Division to ensure long-term viability beyond project funding.</w:t>
      </w:r>
    </w:p>
    <w:bookmarkEnd w:id="29"/>
    <w:bookmarkStart w:id="30" w:name="X46c6e1d20bf9bd38892a74acf54ffdc0a0dc11e"/>
    <w:p>
      <w:pPr>
        <w:pStyle w:val="Heading2"/>
      </w:pPr>
      <w:r>
        <w:t xml:space="preserve">Conclusion: Why This Marketing Plan Matters for Afghanistan</w:t>
      </w:r>
    </w:p>
    <w:p>
      <w:pPr>
        <w:pStyle w:val="FirstParagraph"/>
      </w:pPr>
      <w:r>
        <w:t xml:space="preserve">In Afghanistan Kabul, where education is the cornerstone of national resilience, a well-executed Marketing Plan for the Education Administrator role directly catalyzes societal recovery. Unlike generic recruitment strategies, this plan centers local agency—leveraging Kabul's existing educational infrastructure while respecting cultural sovereignty. It transforms the Education Administrator position from a mere job title into an engine for community-led progress. As Afghanistan navigates its path toward stability, investing in education leadership through contextually intelligent marketing isn't optional; it's the foundation for every child's right to learn in Kabul. By prioritizing authentic engagement over transactional recruitment, this initiative ensures that every Education Administrator hired becomes a catalyst for enduring change across Afghanistan's most vulnerable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Kabul, Afghanistan</dc:title>
  <dc:creator/>
  <dc:language>en</dc:language>
  <cp:keywords/>
  <dcterms:created xsi:type="dcterms:W3CDTF">2026-07-23T06:51:26Z</dcterms:created>
  <dcterms:modified xsi:type="dcterms:W3CDTF">2026-07-23T06:51:26Z</dcterms:modified>
</cp:coreProperties>
</file>

<file path=docProps/custom.xml><?xml version="1.0" encoding="utf-8"?>
<Properties xmlns="http://schemas.openxmlformats.org/officeDocument/2006/custom-properties" xmlns:vt="http://schemas.openxmlformats.org/officeDocument/2006/docPropsVTypes"/>
</file>