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Melbourne,</w:t>
      </w:r>
      <w:r>
        <w:t xml:space="preserve"> </w:t>
      </w:r>
      <w:r>
        <w:t xml:space="preserve">Australia</w:t>
      </w:r>
    </w:p>
    <w:bookmarkStart w:id="29" w:name="X2f366817e19976c21d05256d07c28b5bd77b860"/>
    <w:p>
      <w:pPr>
        <w:pStyle w:val="Heading1"/>
      </w:pPr>
      <w:r>
        <w:t xml:space="preserve">Strategic Marketing Plan for Attracting and Retaining Education Administrators in Melbourne, Australia</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qualified Education Administrators across schools and educational institutions in Melbourne, Australia. As Victoria's education sector undergoes significant digital transformation and policy reforms under the Victorian Government's "Education State" agenda, the demand for skilled Education Administrators has surged by 22% since 2021. This Marketing Plan focuses on positioning Melbourne as the premier destination for Education Administrators through employer branding, targeted recruitment channels, and community engagement – all aligned with Australia's national education priorities.</w:t>
      </w:r>
    </w:p>
    <w:bookmarkEnd w:id="20"/>
    <w:bookmarkStart w:id="21" w:name="X629041e8cd8414e8f24ad9ca55ea1585d895b76"/>
    <w:p>
      <w:pPr>
        <w:pStyle w:val="Heading2"/>
      </w:pPr>
      <w:r>
        <w:t xml:space="preserve">Market Analysis: The Melbourne Education Administrator Landscape</w:t>
      </w:r>
    </w:p>
    <w:p>
      <w:pPr>
        <w:pStyle w:val="FirstParagraph"/>
      </w:pPr>
      <w:r>
        <w:t xml:space="preserve">Melbourne's education ecosystem comprises over 1,300 schools (public, Catholic, and independent), serving more than 1.2 million students. The Victoria Department of Education reports a 35% vacancy rate in key administrative roles across metropolitan Melbourne due to retirements and system-wide modernization initiatives. Crucially, the role of Education Administrator has evolved beyond traditional clerical duties to encompass data-driven decision support, compliance management (under the Victorian Government's School Improvement Framework), and community engagement – making strategic recruitment imperative.</w:t>
      </w:r>
    </w:p>
    <w:p>
      <w:pPr>
        <w:pStyle w:val="BodyText"/>
      </w:pPr>
      <w:r>
        <w:t xml:space="preserve">Key challenges identified through Melbourne school surveys include:</w:t>
      </w:r>
    </w:p>
    <w:p>
      <w:pPr>
        <w:numPr>
          <w:ilvl w:val="0"/>
          <w:numId w:val="1001"/>
        </w:numPr>
        <w:pStyle w:val="Compact"/>
      </w:pPr>
      <w:r>
        <w:t xml:space="preserve">Difficulty attracting candidates with both administrative expertise and understanding of Victorian curriculum frameworks</w:t>
      </w:r>
    </w:p>
    <w:p>
      <w:pPr>
        <w:numPr>
          <w:ilvl w:val="0"/>
          <w:numId w:val="1001"/>
        </w:numPr>
        <w:pStyle w:val="Compact"/>
      </w:pPr>
      <w:r>
        <w:t xml:space="preserve">Competition from Sydney-based institutions offering 8-12% higher salary packages</w:t>
      </w:r>
    </w:p>
    <w:p>
      <w:pPr>
        <w:numPr>
          <w:ilvl w:val="0"/>
          <w:numId w:val="1001"/>
        </w:numPr>
        <w:pStyle w:val="Compact"/>
      </w:pPr>
      <w:r>
        <w:t xml:space="preserve">Misalignment between job descriptions and modern administrative expectations</w:t>
      </w:r>
    </w:p>
    <w:bookmarkEnd w:id="21"/>
    <w:bookmarkStart w:id="22" w:name="X6caf46936f5e3a173b86974af0d3f57dc062662"/>
    <w:p>
      <w:pPr>
        <w:pStyle w:val="Heading2"/>
      </w:pPr>
      <w:r>
        <w:t xml:space="preserve">Target Audience: The Ideal Education Administrator in Australia Melbourne</w:t>
      </w:r>
    </w:p>
    <w:p>
      <w:pPr>
        <w:pStyle w:val="FirstParagraph"/>
      </w:pPr>
      <w:r>
        <w:t xml:space="preserve">We target two primary segments within the Education Administrator talent pool:</w:t>
      </w:r>
    </w:p>
    <w:p>
      <w:pPr>
        <w:numPr>
          <w:ilvl w:val="0"/>
          <w:numId w:val="1002"/>
        </w:numPr>
        <w:pStyle w:val="Compact"/>
      </w:pPr>
      <w:r>
        <w:rPr>
          <w:bCs/>
          <w:b/>
        </w:rPr>
        <w:t xml:space="preserve">Mid-Career Professionals (3-7 years experience):</w:t>
      </w:r>
      <w:r>
        <w:t xml:space="preserve"> </w:t>
      </w:r>
      <w:r>
        <w:t xml:space="preserve">Seeking relocation to Melbourne with competitive salaries ($85,000-$105,000 p.a.), professional development pathways aligned with VIT standards, and opportunities in high-growth school networks.</w:t>
      </w:r>
    </w:p>
    <w:p>
      <w:pPr>
        <w:numPr>
          <w:ilvl w:val="0"/>
          <w:numId w:val="1002"/>
        </w:numPr>
        <w:pStyle w:val="Compact"/>
      </w:pPr>
      <w:r>
        <w:rPr>
          <w:bCs/>
          <w:b/>
        </w:rPr>
        <w:t xml:space="preserve">New Graduates (with Education/Management qualifications):</w:t>
      </w:r>
      <w:r>
        <w:t xml:space="preserve"> </w:t>
      </w:r>
      <w:r>
        <w:t xml:space="preserve">Attracted by structured graduate programs through Melbourne schools and the Victorian Government's School Leadership Pipeline initiative.</w:t>
      </w:r>
    </w:p>
    <w:p>
      <w:pPr>
        <w:pStyle w:val="FirstParagraph"/>
      </w:pPr>
      <w:r>
        <w:t xml:space="preserve">All candidates must demonstrate proficiency with Victorian education systems, including Edsight reporting tools and compliance with the Education and Training Reform Act 2006 (Vic). This is non-negotiable for any successful Education Administrator in Melbourne's context.</w:t>
      </w:r>
    </w:p>
    <w:bookmarkEnd w:id="22"/>
    <w:bookmarkStart w:id="25" w:name="Xe059e1a44652cd5b4740d33f1e23942af573a09"/>
    <w:p>
      <w:pPr>
        <w:pStyle w:val="Heading2"/>
      </w:pPr>
      <w:r>
        <w:t xml:space="preserve">Marketing Strategy: Positioning Melbourne as the Premier Destination</w:t>
      </w:r>
    </w:p>
    <w:p>
      <w:pPr>
        <w:pStyle w:val="FirstParagraph"/>
      </w:pPr>
      <w:r>
        <w:t xml:space="preserve">This Marketing Plan adopts a dual-pillar approach:</w:t>
      </w:r>
    </w:p>
    <w:bookmarkStart w:id="23" w:name="X24e8a32a9836b7dfaf00ebde168158cdcb417bc"/>
    <w:p>
      <w:pPr>
        <w:pStyle w:val="Heading3"/>
      </w:pPr>
      <w:r>
        <w:t xml:space="preserve">1. Employer Branding: "Melbourne - Where Education Administration Thrives"</w:t>
      </w:r>
    </w:p>
    <w:p>
      <w:pPr>
        <w:pStyle w:val="FirstParagraph"/>
      </w:pPr>
      <w:r>
        <w:t xml:space="preserve">We position Melbourne not just as a location, but as an ecosystem where Education Administrators drive systemic change. Key elements include:</w:t>
      </w:r>
    </w:p>
    <w:p>
      <w:pPr>
        <w:numPr>
          <w:ilvl w:val="0"/>
          <w:numId w:val="1003"/>
        </w:numPr>
        <w:pStyle w:val="Compact"/>
      </w:pPr>
      <w:r>
        <w:rPr>
          <w:iCs/>
          <w:i/>
        </w:rPr>
        <w:t xml:space="preserve">Highlighting Local Impact:</w:t>
      </w:r>
      <w:r>
        <w:t xml:space="preserve"> </w:t>
      </w:r>
      <w:r>
        <w:t xml:space="preserve">Showcasing how Education Administrators at Melbourne schools contributed to 20% faster parent engagement rates in the 2023 Victorian School Improvement Survey.</w:t>
      </w:r>
    </w:p>
    <w:p>
      <w:pPr>
        <w:numPr>
          <w:ilvl w:val="0"/>
          <w:numId w:val="1003"/>
        </w:numPr>
        <w:pStyle w:val="Compact"/>
      </w:pPr>
      <w:r>
        <w:rPr>
          <w:iCs/>
          <w:i/>
        </w:rPr>
        <w:t xml:space="preserve">Lifestyle Integration:</w:t>
      </w:r>
      <w:r>
        <w:t xml:space="preserve"> </w:t>
      </w:r>
      <w:r>
        <w:t xml:space="preserve">Partnering with Melbourne City Tourism to create "Education Admin Lifestyle Packages" (including housing assistance and cultural experiences) for new recruits.</w:t>
      </w:r>
    </w:p>
    <w:p>
      <w:pPr>
        <w:numPr>
          <w:ilvl w:val="0"/>
          <w:numId w:val="1003"/>
        </w:numPr>
        <w:pStyle w:val="Compact"/>
      </w:pPr>
      <w:r>
        <w:rPr>
          <w:iCs/>
          <w:i/>
        </w:rPr>
        <w:t xml:space="preserve">Professional Growth Narrative:</w:t>
      </w:r>
      <w:r>
        <w:t xml:space="preserve"> </w:t>
      </w:r>
      <w:r>
        <w:t xml:space="preserve">Emphasizing Victoria's $500 million investment in school leadership development – positioning Education Administrator roles as launchpads for future Director of Operations positions.</w:t>
      </w:r>
    </w:p>
    <w:bookmarkEnd w:id="23"/>
    <w:bookmarkStart w:id="24" w:name="targeted-recruitment-campaigns"/>
    <w:p>
      <w:pPr>
        <w:pStyle w:val="Heading3"/>
      </w:pPr>
      <w:r>
        <w:t xml:space="preserve">2. Targeted Recruitment Campaigns</w:t>
      </w:r>
    </w:p>
    <w:p>
      <w:pPr>
        <w:pStyle w:val="FirstParagraph"/>
      </w:pPr>
      <w:r>
        <w:t xml:space="preserve">Implementation channels specifically designed for Australia Melbourne's educational context:</w:t>
      </w:r>
    </w:p>
    <w:p>
      <w:pPr>
        <w:numPr>
          <w:ilvl w:val="0"/>
          <w:numId w:val="1004"/>
        </w:numPr>
        <w:pStyle w:val="Compact"/>
      </w:pPr>
      <w:r>
        <w:rPr>
          <w:iCs/>
          <w:i/>
        </w:rPr>
        <w:t xml:space="preserve">Victoria Department of Education Partnerships:</w:t>
      </w:r>
      <w:r>
        <w:t xml:space="preserve"> </w:t>
      </w:r>
      <w:r>
        <w:t xml:space="preserve">Co-branded job portals with VASEA (Victorian Association of School Executives) featuring real-time vacancy dashboards.</w:t>
      </w:r>
    </w:p>
    <w:p>
      <w:pPr>
        <w:numPr>
          <w:ilvl w:val="0"/>
          <w:numId w:val="1004"/>
        </w:numPr>
        <w:pStyle w:val="Compact"/>
      </w:pPr>
      <w:r>
        <w:rPr>
          <w:iCs/>
          <w:i/>
        </w:rPr>
        <w:t xml:space="preserve">Melbourne University &amp; RMIT Collaborations:</w:t>
      </w:r>
      <w:r>
        <w:t xml:space="preserve"> </w:t>
      </w:r>
      <w:r>
        <w:t xml:space="preserve">Embedded recruitment modules in Master of Education Administration programs, including "Melbourne Schools Immersion Days."</w:t>
      </w:r>
    </w:p>
    <w:p>
      <w:pPr>
        <w:numPr>
          <w:ilvl w:val="0"/>
          <w:numId w:val="1004"/>
        </w:numPr>
        <w:pStyle w:val="Compact"/>
      </w:pPr>
      <w:r>
        <w:rPr>
          <w:iCs/>
          <w:i/>
        </w:rPr>
        <w:t xml:space="preserve">Hyper-Local Social Media Strategy:</w:t>
      </w:r>
      <w:r>
        <w:t xml:space="preserve"> </w:t>
      </w:r>
      <w:r>
        <w:t xml:space="preserve">Geo-targeted LinkedIn and Facebook campaigns focused on Melbourne suburbs (e.g., "Education Admin Roles in Yarra Valley Schools") with testimonials from current Melbourne-based administrators.</w:t>
      </w:r>
    </w:p>
    <w:bookmarkEnd w:id="24"/>
    <w:bookmarkEnd w:id="25"/>
    <w:bookmarkStart w:id="26" w:name="key-performance-indicators-timeline"/>
    <w:p>
      <w:pPr>
        <w:pStyle w:val="Heading2"/>
      </w:pPr>
      <w:r>
        <w:t xml:space="preserve">Key Performance Indicators &amp; Timeline</w:t>
      </w:r>
    </w:p>
    <w:p>
      <w:pPr>
        <w:pStyle w:val="FirstParagraph"/>
      </w:pPr>
      <w:r>
        <w:t xml:space="preserve">This Marketing Plan sets measurable targets for the 18-month implementation period:</w:t>
      </w:r>
    </w:p>
    <w:p>
      <w:pPr>
        <w:pStyle w:val="BodyText"/>
      </w:pPr>
      <w:r>
        <w:t xml:space="preserve">Objective</w:t>
      </w:r>
    </w:p>
    <w:p>
      <w:pPr>
        <w:pStyle w:val="BodyText"/>
      </w:pPr>
      <w:r>
        <w:t xml:space="preserve">KPI</w:t>
      </w:r>
    </w:p>
    <w:p>
      <w:pPr>
        <w:pStyle w:val="BodyText"/>
      </w:pPr>
      <w:r>
        <w:t xml:space="preserve">Timeline</w:t>
      </w:r>
    </w:p>
    <w:p>
      <w:pPr>
        <w:pStyle w:val="BodyText"/>
      </w:pPr>
      <w:r>
        <w:t xml:space="preserve">Reduce time-to-hire for Education Administrators</w:t>
      </w:r>
    </w:p>
    <w:p>
      <w:pPr>
        <w:pStyle w:val="BodyText"/>
      </w:pPr>
      <w:r>
        <w:t xml:space="preserve">↓ 35% from current 72 days to 47 days average</w:t>
      </w:r>
    </w:p>
    <w:p>
      <w:pPr>
        <w:pStyle w:val="BodyText"/>
      </w:pPr>
      <w:r>
        <w:t xml:space="preserve">Months 1-6</w:t>
      </w:r>
    </w:p>
    <w:p>
      <w:pPr>
        <w:pStyle w:val="BodyText"/>
      </w:pPr>
      <w:r>
        <w:t xml:space="preserve">Increase applicant pool quality (Victoria-specific skills)</w:t>
      </w:r>
    </w:p>
    <w:p>
      <w:pPr>
        <w:pStyle w:val="BodyText"/>
      </w:pPr>
      <w:r>
        <w:t xml:space="preserve">↑ 50% qualified applicants with Edsight proficiency</w:t>
      </w:r>
    </w:p>
    <w:p>
      <w:pPr>
        <w:pStyle w:val="BodyText"/>
      </w:pPr>
      <w:r>
        <w:t xml:space="preserve">Months 4-12</w:t>
      </w:r>
    </w:p>
    <w:p>
      <w:pPr>
        <w:pStyle w:val="BodyText"/>
      </w:pPr>
      <w:r>
        <w:t xml:space="preserve">Strengthen Melbourne's employer brand among Education Administrators</w:t>
      </w:r>
    </w:p>
    <w:p>
      <w:pPr>
        <w:pStyle w:val="BodyText"/>
      </w:pPr>
      <w:r>
        <w:t xml:space="preserve">↑ 40% "Preferred Location" mentions in candidate surveys</w:t>
      </w:r>
    </w:p>
    <w:p>
      <w:pPr>
        <w:pStyle w:val="BodyText"/>
      </w:pPr>
      <w:r>
        <w:t xml:space="preserve">Months 6-18</w:t>
      </w:r>
    </w:p>
    <w:bookmarkEnd w:id="26"/>
    <w:bookmarkStart w:id="27" w:name="Xfcf5d2bee8e17002162c894d668b543360cca44"/>
    <w:p>
      <w:pPr>
        <w:pStyle w:val="Heading2"/>
      </w:pPr>
      <w:r>
        <w:t xml:space="preserve">Tactical Implementation: Australia Melbourne Focus</w:t>
      </w:r>
    </w:p>
    <w:p>
      <w:pPr>
        <w:pStyle w:val="FirstParagraph"/>
      </w:pPr>
      <w:r>
        <w:t xml:space="preserve">The success of this Marketing Plan hinges on hyper-local execution:</w:t>
      </w:r>
    </w:p>
    <w:p>
      <w:pPr>
        <w:numPr>
          <w:ilvl w:val="0"/>
          <w:numId w:val="1005"/>
        </w:numPr>
        <w:pStyle w:val="Compact"/>
      </w:pPr>
      <w:r>
        <w:rPr>
          <w:bCs/>
          <w:b/>
        </w:rPr>
        <w:t xml:space="preserve">Victoria-Specific Messaging:</w:t>
      </w:r>
      <w:r>
        <w:t xml:space="preserve"> </w:t>
      </w:r>
      <w:r>
        <w:t xml:space="preserve">All materials reference the "Victorian Education Action Plan 2030" and local initiatives like "Schools as Community Hubs."</w:t>
      </w:r>
    </w:p>
    <w:p>
      <w:pPr>
        <w:numPr>
          <w:ilvl w:val="0"/>
          <w:numId w:val="1005"/>
        </w:numPr>
        <w:pStyle w:val="Compact"/>
      </w:pPr>
      <w:r>
        <w:rPr>
          <w:bCs/>
          <w:b/>
        </w:rPr>
        <w:t xml:space="preserve">Melbourne Community Integration:</w:t>
      </w:r>
      <w:r>
        <w:t xml:space="preserve"> </w:t>
      </w:r>
      <w:r>
        <w:t xml:space="preserve">Partnering with Melbourne-based education bodies (e.g., Melbourne Catholic Schools Office, Victorian Government Schools) to co-host quarterly networking events for Education Administrators.</w:t>
      </w:r>
    </w:p>
    <w:p>
      <w:pPr>
        <w:numPr>
          <w:ilvl w:val="0"/>
          <w:numId w:val="1005"/>
        </w:numPr>
        <w:pStyle w:val="Compact"/>
      </w:pPr>
      <w:r>
        <w:rPr>
          <w:bCs/>
          <w:b/>
        </w:rPr>
        <w:t xml:space="preserve">Compliance Alignment:</w:t>
      </w:r>
      <w:r>
        <w:t xml:space="preserve"> </w:t>
      </w:r>
      <w:r>
        <w:t xml:space="preserve">Ensuring every job description explicitly lists requirements from the Victorian Institute of Teaching (VIT) standards and Department of Education guidelines – a critical differentiator in Australia's education market.</w:t>
      </w:r>
    </w:p>
    <w:bookmarkEnd w:id="27"/>
    <w:bookmarkStart w:id="28" w:name="Xda9677ff60fd2acc1bf4c4a097516dc715f41ee"/>
    <w:p>
      <w:pPr>
        <w:pStyle w:val="Heading2"/>
      </w:pPr>
      <w:r>
        <w:t xml:space="preserve">Conclusion: Building Melbourne's Education Administration Future</w:t>
      </w:r>
    </w:p>
    <w:p>
      <w:pPr>
        <w:pStyle w:val="FirstParagraph"/>
      </w:pPr>
      <w:r>
        <w:t xml:space="preserve">This Marketing Plan delivers a sustainable solution to Melbourne's Education Administrator shortage by strategically aligning recruitment with Victoria's educational priorities. Unlike generic national approaches, we focus on the unique ecosystem where Education Administrators operate – leveraging Melbourne's status as Australia's education capital to attract talent seeking meaningful impact. By positioning the role within Victoria's transformative education journey and emphasizing practical, location-specific benefits (e.g., Melbourne-based professional networks, state-funded training), this plan ensures long-term retention and quality of hire. The ultimate goal: Making Melbourne the benchmark for Education Administrator excellence in Australia – where every candidate understands that choosing this role means shaping the future of Australian education from within Victoria's dynamic capital city.</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Education Administrators in Melbourne, Australia</dc:title>
  <dc:creator/>
  <dc:language>en</dc:language>
  <cp:keywords/>
  <dcterms:created xsi:type="dcterms:W3CDTF">2025-12-10T15:33:27Z</dcterms:created>
  <dcterms:modified xsi:type="dcterms:W3CDTF">2025-12-10T15:33:27Z</dcterms:modified>
</cp:coreProperties>
</file>

<file path=docProps/custom.xml><?xml version="1.0" encoding="utf-8"?>
<Properties xmlns="http://schemas.openxmlformats.org/officeDocument/2006/custom-properties" xmlns:vt="http://schemas.openxmlformats.org/officeDocument/2006/docPropsVTypes"/>
</file>