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Strategy</w:t>
      </w:r>
      <w:r>
        <w:t xml:space="preserve"> </w:t>
      </w:r>
      <w:r>
        <w:t xml:space="preserve">for</w:t>
      </w:r>
      <w:r>
        <w:t xml:space="preserve"> </w:t>
      </w:r>
      <w:r>
        <w:t xml:space="preserve">Bangladesh</w:t>
      </w:r>
      <w:r>
        <w:t xml:space="preserve"> </w:t>
      </w:r>
      <w:r>
        <w:t xml:space="preserve">Dhaka</w:t>
      </w:r>
    </w:p>
    <w:bookmarkStart w:id="32" w:name="X6e39905a81c1659cb6f976b811a085de8c069bf"/>
    <w:p>
      <w:pPr>
        <w:pStyle w:val="Heading1"/>
      </w:pPr>
      <w:r>
        <w:t xml:space="preserve">Strategic Marketing Plan for Education Administrator Recruitment in Bangladesh Dhaka</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highly qualified Education Administrators for schools, colleges, and educational institutions across Dhaka, Bangladesh. Recognizing the acute shortage of skilled administrators in the Dhaka education sector—where 68% of public schools operate beyond capacity (UNICEF Bangladesh 2023)—this plan positions the</w:t>
      </w:r>
      <w:r>
        <w:t xml:space="preserve"> </w:t>
      </w:r>
      <w:r>
        <w:rPr>
          <w:bCs/>
          <w:b/>
        </w:rPr>
        <w:t xml:space="preserve">Education Administrator</w:t>
      </w:r>
      <w:r>
        <w:t xml:space="preserve"> </w:t>
      </w:r>
      <w:r>
        <w:t xml:space="preserve">role as a strategic priority for institutional growth. The campaign leverages local market dynamics, cultural context, and digital channels prevalent in</w:t>
      </w:r>
      <w:r>
        <w:t xml:space="preserve"> </w:t>
      </w:r>
      <w:r>
        <w:rPr>
          <w:bCs/>
          <w:b/>
        </w:rPr>
        <w:t xml:space="preserve">Bangladesh Dhaka</w:t>
      </w:r>
      <w:r>
        <w:t xml:space="preserve"> </w:t>
      </w:r>
      <w:r>
        <w:t xml:space="preserve">to build a talent pipeline that meets national education goals and institutional excellence standards.</w:t>
      </w:r>
    </w:p>
    <w:bookmarkEnd w:id="20"/>
    <w:bookmarkStart w:id="21" w:name="X1566c72e37eee775456b998d95b3298fdfb74a7"/>
    <w:p>
      <w:pPr>
        <w:pStyle w:val="Heading2"/>
      </w:pPr>
      <w:r>
        <w:t xml:space="preserve">Market Analysis: Dhaka Education Landscape</w:t>
      </w:r>
    </w:p>
    <w:p>
      <w:pPr>
        <w:pStyle w:val="FirstParagraph"/>
      </w:pPr>
      <w:r>
        <w:t xml:space="preserve">Dhaka’s education ecosystem faces critical challenges: overcrowded classrooms (average 60+ students per class), digital infrastructure gaps, and high staff turnover. The Bangladesh Bureau of Educational Information &amp; Statistics (BEBIS) reports a 40% deficit in certified Education Administrators across Dhaka Division. Concurrently, government initiatives like "Digital Bangladesh" and "Smart School Program" demand administrators adept at technology integration and policy implementation. This plan directly addresses these needs by marketing the</w:t>
      </w:r>
      <w:r>
        <w:t xml:space="preserve"> </w:t>
      </w:r>
      <w:r>
        <w:rPr>
          <w:bCs/>
          <w:b/>
        </w:rPr>
        <w:t xml:space="preserve">Education Administrator</w:t>
      </w:r>
      <w:r>
        <w:t xml:space="preserve"> </w:t>
      </w:r>
      <w:r>
        <w:t xml:space="preserve">role as a catalyst for systemic improvement within</w:t>
      </w:r>
      <w:r>
        <w:t xml:space="preserve"> </w:t>
      </w:r>
      <w:r>
        <w:rPr>
          <w:bCs/>
          <w:b/>
        </w:rPr>
        <w:t xml:space="preserve">Bangladesh Dhaka</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Potential Candidates:</w:t>
      </w:r>
      <w:r>
        <w:t xml:space="preserve"> </w:t>
      </w:r>
      <w:r>
        <w:t xml:space="preserve">Mid-career educators (5+ years experience), former school principals, and graduates from Bangladesh University of Education (BUET) or Dhaka University’s Education Faculty. Priority given to candidates with local school management experience.</w:t>
      </w:r>
    </w:p>
    <w:p>
      <w:pPr>
        <w:numPr>
          <w:ilvl w:val="0"/>
          <w:numId w:val="1001"/>
        </w:numPr>
        <w:pStyle w:val="Compact"/>
      </w:pPr>
      <w:r>
        <w:rPr>
          <w:bCs/>
          <w:b/>
        </w:rPr>
        <w:t xml:space="preserve">Institutional Partners:</w:t>
      </w:r>
      <w:r>
        <w:t xml:space="preserve"> </w:t>
      </w:r>
      <w:r>
        <w:t xml:space="preserve">Private educational groups (e.g., BRAC, Grameenphone School Network), government-run schools under Dhaka City Corporation, and NGOs like Save the Children Bangladesh.</w:t>
      </w:r>
    </w:p>
    <w:p>
      <w:pPr>
        <w:numPr>
          <w:ilvl w:val="0"/>
          <w:numId w:val="1001"/>
        </w:numPr>
        <w:pStyle w:val="Compact"/>
      </w:pPr>
      <w:r>
        <w:rPr>
          <w:bCs/>
          <w:b/>
        </w:rPr>
        <w:t xml:space="preserve">Community Influencers:</w:t>
      </w:r>
      <w:r>
        <w:t xml:space="preserve"> </w:t>
      </w:r>
      <w:r>
        <w:t xml:space="preserve">Education unions (e.g., Bangladesh Education Service Association) and local media outlets (Prothom Alo Education, Dhaka Tribune).</w:t>
      </w:r>
    </w:p>
    <w:bookmarkEnd w:id="22"/>
    <w:bookmarkStart w:id="23" w:name="unique-value-proposition-uvp"/>
    <w:p>
      <w:pPr>
        <w:pStyle w:val="Heading2"/>
      </w:pPr>
      <w:r>
        <w:t xml:space="preserve">Unique Value Proposition (UVP)</w:t>
      </w:r>
    </w:p>
    <w:p>
      <w:pPr>
        <w:pStyle w:val="FirstParagraph"/>
      </w:pPr>
      <w:r>
        <w:t xml:space="preserve">We position the Education Administrator role as a platform for professional impact within</w:t>
      </w:r>
      <w:r>
        <w:t xml:space="preserve"> </w:t>
      </w:r>
      <w:r>
        <w:rPr>
          <w:bCs/>
          <w:b/>
        </w:rPr>
        <w:t xml:space="preserve">Bangladesh Dhaka</w:t>
      </w:r>
      <w:r>
        <w:t xml:space="preserve">. Candidates will gain:</w:t>
      </w:r>
    </w:p>
    <w:p>
      <w:pPr>
        <w:numPr>
          <w:ilvl w:val="0"/>
          <w:numId w:val="1002"/>
        </w:numPr>
        <w:pStyle w:val="Compact"/>
      </w:pPr>
      <w:r>
        <w:rPr>
          <w:bCs/>
          <w:b/>
        </w:rPr>
        <w:t xml:space="preserve">Cultural Relevance:</w:t>
      </w:r>
      <w:r>
        <w:t xml:space="preserve"> </w:t>
      </w:r>
      <w:r>
        <w:t xml:space="preserve">Training in Bangladesh’s National Education Policy 2010 and alignment with Dhaka-specific challenges (e.g., managing monsoon-related school disruptions).</w:t>
      </w:r>
    </w:p>
    <w:p>
      <w:pPr>
        <w:numPr>
          <w:ilvl w:val="0"/>
          <w:numId w:val="1002"/>
        </w:numPr>
        <w:pStyle w:val="Compact"/>
      </w:pPr>
      <w:r>
        <w:rPr>
          <w:bCs/>
          <w:b/>
        </w:rPr>
        <w:t xml:space="preserve">Professional Growth:</w:t>
      </w:r>
      <w:r>
        <w:t xml:space="preserve"> </w:t>
      </w:r>
      <w:r>
        <w:t xml:space="preserve">Partnership with the Bangladesh Association of Educational Administrators (BAEA) for certifications.</w:t>
      </w:r>
    </w:p>
    <w:p>
      <w:pPr>
        <w:numPr>
          <w:ilvl w:val="0"/>
          <w:numId w:val="1002"/>
        </w:numPr>
        <w:pStyle w:val="Compact"/>
      </w:pPr>
      <w:r>
        <w:rPr>
          <w:bCs/>
          <w:b/>
        </w:rPr>
        <w:t xml:space="preserve">Social Impact:</w:t>
      </w:r>
      <w:r>
        <w:t xml:space="preserve"> </w:t>
      </w:r>
      <w:r>
        <w:t xml:space="preserve">Direct contribution to improving student outcomes in Dhaka’s underserved communities.</w:t>
      </w:r>
    </w:p>
    <w:bookmarkEnd w:id="23"/>
    <w:bookmarkStart w:id="27" w:name="marketing-strategy-tactics"/>
    <w:p>
      <w:pPr>
        <w:pStyle w:val="Heading2"/>
      </w:pPr>
      <w:r>
        <w:t xml:space="preserve">Marketing Strategy &amp; Tactics</w:t>
      </w:r>
    </w:p>
    <w:bookmarkStart w:id="24" w:name="digital-campaigns-dhaka-centric-channels"/>
    <w:p>
      <w:pPr>
        <w:pStyle w:val="Heading3"/>
      </w:pPr>
      <w:r>
        <w:t xml:space="preserve">1. Digital Campaigns (Dhaka-Centric Channels)</w:t>
      </w:r>
    </w:p>
    <w:p>
      <w:pPr>
        <w:pStyle w:val="FirstParagraph"/>
      </w:pPr>
      <w:r>
        <w:t xml:space="preserve">Leveraging high mobile penetration (85% in Dhaka), we deploy:</w:t>
      </w:r>
    </w:p>
    <w:p>
      <w:pPr>
        <w:numPr>
          <w:ilvl w:val="0"/>
          <w:numId w:val="1003"/>
        </w:numPr>
        <w:pStyle w:val="Compact"/>
      </w:pPr>
      <w:r>
        <w:rPr>
          <w:iCs/>
          <w:i/>
        </w:rPr>
        <w:t xml:space="preserve">Facebook/Instagram Ads:</w:t>
      </w:r>
      <w:r>
        <w:t xml:space="preserve"> </w:t>
      </w:r>
      <w:r>
        <w:t xml:space="preserve">Geo-targeted to Dhaka districts with job-focused content featuring local success stories (e.g., "How Ms. Rahman transformed a Dhaka public school's infrastructure").</w:t>
      </w:r>
    </w:p>
    <w:p>
      <w:pPr>
        <w:numPr>
          <w:ilvl w:val="0"/>
          <w:numId w:val="1003"/>
        </w:numPr>
        <w:pStyle w:val="Compact"/>
      </w:pPr>
      <w:r>
        <w:rPr>
          <w:iCs/>
          <w:i/>
        </w:rPr>
        <w:t xml:space="preserve">WhatsApp Business Campaigns:</w:t>
      </w:r>
      <w:r>
        <w:t xml:space="preserve"> </w:t>
      </w:r>
      <w:r>
        <w:t xml:space="preserve">Partnering with educational influencers to share role details via verified channels, avoiding spammy tactics common in Bangladesh’s digital space.</w:t>
      </w:r>
    </w:p>
    <w:p>
      <w:pPr>
        <w:numPr>
          <w:ilvl w:val="0"/>
          <w:numId w:val="1003"/>
        </w:numPr>
        <w:pStyle w:val="Compact"/>
      </w:pPr>
      <w:r>
        <w:rPr>
          <w:iCs/>
          <w:i/>
        </w:rPr>
        <w:t xml:space="preserve">Google Ads:</w:t>
      </w:r>
      <w:r>
        <w:t xml:space="preserve"> </w:t>
      </w:r>
      <w:r>
        <w:t xml:space="preserve">Keywords like "Education Administrator jobs Dhaka," "School management careers Bangladesh."</w:t>
      </w:r>
    </w:p>
    <w:bookmarkEnd w:id="24"/>
    <w:bookmarkStart w:id="25" w:name="on-ground-community-engagement"/>
    <w:p>
      <w:pPr>
        <w:pStyle w:val="Heading3"/>
      </w:pPr>
      <w:r>
        <w:t xml:space="preserve">2. On-Ground Community Engagement</w:t>
      </w:r>
    </w:p>
    <w:p>
      <w:pPr>
        <w:pStyle w:val="FirstParagraph"/>
      </w:pPr>
      <w:r>
        <w:t xml:space="preserve">Beyond digital, we prioritize face-to-face outreach in Dhaka’s education hubs:</w:t>
      </w:r>
    </w:p>
    <w:p>
      <w:pPr>
        <w:numPr>
          <w:ilvl w:val="0"/>
          <w:numId w:val="1004"/>
        </w:numPr>
        <w:pStyle w:val="Compact"/>
      </w:pPr>
      <w:r>
        <w:rPr>
          <w:iCs/>
          <w:i/>
        </w:rPr>
        <w:t xml:space="preserve">Workshops at Dhaka University &amp; BUET:</w:t>
      </w:r>
      <w:r>
        <w:t xml:space="preserve"> </w:t>
      </w:r>
      <w:r>
        <w:t xml:space="preserve">Co-hosted with Education Faculty to showcase the role’s strategic importance.</w:t>
      </w:r>
    </w:p>
    <w:p>
      <w:pPr>
        <w:numPr>
          <w:ilvl w:val="0"/>
          <w:numId w:val="1004"/>
        </w:numPr>
        <w:pStyle w:val="Compact"/>
      </w:pPr>
      <w:r>
        <w:rPr>
          <w:iCs/>
          <w:i/>
        </w:rPr>
        <w:t xml:space="preserve">Participation in Dhaka Education Summit (December 2024):</w:t>
      </w:r>
      <w:r>
        <w:t xml:space="preserve"> </w:t>
      </w:r>
      <w:r>
        <w:t xml:space="preserve">Dedicated recruitment booth highlighting our institution’s commitment to Bangladesh education reform.</w:t>
      </w:r>
    </w:p>
    <w:p>
      <w:pPr>
        <w:numPr>
          <w:ilvl w:val="0"/>
          <w:numId w:val="1004"/>
        </w:numPr>
        <w:pStyle w:val="Compact"/>
      </w:pPr>
      <w:r>
        <w:rPr>
          <w:iCs/>
          <w:i/>
        </w:rPr>
        <w:t xml:space="preserve">Local Radio Partnerships:</w:t>
      </w:r>
      <w:r>
        <w:t xml:space="preserve"> </w:t>
      </w:r>
      <w:r>
        <w:t xml:space="preserve">Ads on Bangla-language stations like Radio Today, emphasizing roles in "Dhaka’s educational advancement."</w:t>
      </w:r>
    </w:p>
    <w:bookmarkEnd w:id="25"/>
    <w:bookmarkStart w:id="26" w:name="institutional-collaboration"/>
    <w:p>
      <w:pPr>
        <w:pStyle w:val="Heading3"/>
      </w:pPr>
      <w:r>
        <w:t xml:space="preserve">3. Institutional Collaboration</w:t>
      </w:r>
    </w:p>
    <w:p>
      <w:pPr>
        <w:pStyle w:val="FirstParagraph"/>
      </w:pPr>
      <w:r>
        <w:t xml:space="preserve">We build partnerships with key stakeholders in Dhaka’s education sector:</w:t>
      </w:r>
    </w:p>
    <w:p>
      <w:pPr>
        <w:numPr>
          <w:ilvl w:val="0"/>
          <w:numId w:val="1005"/>
        </w:numPr>
        <w:pStyle w:val="Compact"/>
      </w:pPr>
      <w:r>
        <w:t xml:space="preserve">Co-branded recruitment drives with BANGLADESH Education Board for centralized candidate referrals.</w:t>
      </w:r>
    </w:p>
    <w:p>
      <w:pPr>
        <w:numPr>
          <w:ilvl w:val="0"/>
          <w:numId w:val="1005"/>
        </w:numPr>
        <w:pStyle w:val="Compact"/>
      </w:pPr>
      <w:r>
        <w:t xml:space="preserve">Exclusive job fairs at locations like Dhaka City College, targeting candidates familiar with Dhaka’s school environment.</w:t>
      </w:r>
    </w:p>
    <w:p>
      <w:pPr>
        <w:numPr>
          <w:ilvl w:val="0"/>
          <w:numId w:val="1005"/>
        </w:numPr>
        <w:pStyle w:val="Compact"/>
      </w:pPr>
      <w:r>
        <w:t xml:space="preserve">Employer branding through case studies published in *Dhaka Tribune Education Edition*.</w:t>
      </w:r>
    </w:p>
    <w:bookmarkEnd w:id="26"/>
    <w:bookmarkEnd w:id="27"/>
    <w:bookmarkStart w:id="28" w:name="budget-allocation-dhaka-specific"/>
    <w:p>
      <w:pPr>
        <w:pStyle w:val="Heading2"/>
      </w:pPr>
      <w:r>
        <w:t xml:space="preserve">Budget Allocation (Dhaka-Specific)</w:t>
      </w:r>
    </w:p>
    <w:p>
      <w:pPr>
        <w:pStyle w:val="FirstParagraph"/>
      </w:pPr>
      <w:r>
        <w:t xml:space="preserve">Tactic</w:t>
      </w:r>
    </w:p>
    <w:p>
      <w:pPr>
        <w:pStyle w:val="BodyText"/>
      </w:pPr>
      <w:r>
        <w:t xml:space="preserve">Allocation (BDT)</w:t>
      </w:r>
    </w:p>
    <w:p>
      <w:pPr>
        <w:pStyle w:val="BodyText"/>
      </w:pPr>
      <w:r>
        <w:t xml:space="preserve">Rationale</w:t>
      </w:r>
    </w:p>
    <w:p>
      <w:pPr>
        <w:pStyle w:val="BodyText"/>
      </w:pPr>
      <w:r>
        <w:t xml:space="preserve">Digital Ads (Facebook, Google)</w:t>
      </w:r>
    </w:p>
    <w:p>
      <w:pPr>
        <w:pStyle w:val="BodyText"/>
      </w:pPr>
      <w:r>
        <w:t xml:space="preserve">1,200,000</w:t>
      </w:r>
    </w:p>
    <w:p>
      <w:pPr>
        <w:pStyle w:val="BodyText"/>
      </w:pPr>
      <w:r>
        <w:t xml:space="preserve">85% of Dhaka professionals use mobile internet; cost-effective reach.</w:t>
      </w:r>
    </w:p>
    <w:p>
      <w:pPr>
        <w:pStyle w:val="BodyText"/>
      </w:pPr>
      <w:r>
        <w:t xml:space="preserve">On-Ground Events (Workshops, Summit)</w:t>
      </w:r>
    </w:p>
    <w:p>
      <w:pPr>
        <w:pStyle w:val="BodyText"/>
      </w:pPr>
      <w:r>
        <w:t xml:space="preserve">950,000</w:t>
      </w:r>
    </w:p>
    <w:p>
      <w:pPr>
        <w:pStyle w:val="BodyText"/>
      </w:pPr>
      <w:r>
        <w:t xml:space="preserve">In-person engagement builds trust in Dhaka’s relationship-driven culture.</w:t>
      </w:r>
    </w:p>
    <w:p>
      <w:pPr>
        <w:pStyle w:val="BodyText"/>
      </w:pPr>
      <w:r>
        <w:t xml:space="preserve">Radio &amp; Media Partnerships</w:t>
      </w:r>
    </w:p>
    <w:p>
      <w:pPr>
        <w:pStyle w:val="BodyText"/>
      </w:pPr>
      <w:r>
        <w:t xml:space="preserve">650,000</w:t>
      </w:r>
    </w:p>
    <w:p>
      <w:pPr>
        <w:pStyle w:val="BodyText"/>
      </w:pPr>
      <w:r>
        <w:t xml:space="preserve">Dhaka’s high radio usage (72% weekly) ensures broad community access.</w:t>
      </w:r>
    </w:p>
    <w:p>
      <w:pPr>
        <w:pStyle w:val="BodyText"/>
      </w:pPr>
      <w:r>
        <w:t xml:space="preserve">Content Creation (Local Videos, Brochures)</w:t>
      </w:r>
    </w:p>
    <w:p>
      <w:pPr>
        <w:pStyle w:val="BodyText"/>
      </w:pPr>
      <w:r>
        <w:t xml:space="preserve">450,000</w:t>
      </w:r>
    </w:p>
    <w:p>
      <w:pPr>
        <w:pStyle w:val="BodyText"/>
      </w:pPr>
      <w:r>
        <w:t xml:space="preserve">Leveraging Bangla-language assets for cultural resonance.</w:t>
      </w:r>
    </w:p>
    <w:p>
      <w:pPr>
        <w:pStyle w:val="BodyText"/>
      </w:pPr>
      <w:r>
        <w:t xml:space="preserve">Total</w:t>
      </w:r>
    </w:p>
    <w:p>
      <w:pPr>
        <w:pStyle w:val="BodyText"/>
      </w:pPr>
      <w:r>
        <w:t xml:space="preserve">3,250,000 BDT</w:t>
      </w:r>
    </w:p>
    <w:bookmarkEnd w:id="28"/>
    <w:bookmarkStart w:id="29" w:name="key-performance-indicators-kpis"/>
    <w:p>
      <w:pPr>
        <w:pStyle w:val="Heading2"/>
      </w:pPr>
      <w:r>
        <w:t xml:space="preserve">Key Performance Indicators (KPIs)</w:t>
      </w:r>
    </w:p>
    <w:p>
      <w:pPr>
        <w:pStyle w:val="FirstParagraph"/>
      </w:pPr>
      <w:r>
        <w:t xml:space="preserve">We measure success against Dhaka-specific benchmarks:</w:t>
      </w:r>
    </w:p>
    <w:p>
      <w:pPr>
        <w:numPr>
          <w:ilvl w:val="0"/>
          <w:numId w:val="1006"/>
        </w:numPr>
        <w:pStyle w:val="Compact"/>
      </w:pPr>
      <w:r>
        <w:rPr>
          <w:bCs/>
          <w:b/>
        </w:rPr>
        <w:t xml:space="preserve">Qualified Applicants:</w:t>
      </w:r>
      <w:r>
        <w:t xml:space="preserve"> </w:t>
      </w:r>
      <w:r>
        <w:t xml:space="preserve">35% increase from local candidates (vs. prior year).</w:t>
      </w:r>
    </w:p>
    <w:p>
      <w:pPr>
        <w:numPr>
          <w:ilvl w:val="0"/>
          <w:numId w:val="1006"/>
        </w:numPr>
        <w:pStyle w:val="Compact"/>
      </w:pPr>
      <w:r>
        <w:rPr>
          <w:bCs/>
          <w:b/>
        </w:rPr>
        <w:t xml:space="preserve">Time-to-Hire:</w:t>
      </w:r>
      <w:r>
        <w:t xml:space="preserve"> </w:t>
      </w:r>
      <w:r>
        <w:t xml:space="preserve">Reduce from 85 days to 45 days through efficient Dhaka-focused sourcing.</w:t>
      </w:r>
    </w:p>
    <w:p>
      <w:pPr>
        <w:numPr>
          <w:ilvl w:val="0"/>
          <w:numId w:val="1006"/>
        </w:numPr>
        <w:pStyle w:val="Compact"/>
      </w:pPr>
      <w:r>
        <w:rPr>
          <w:bCs/>
          <w:b/>
        </w:rPr>
        <w:t xml:space="preserve">Candidate Retention:</w:t>
      </w:r>
      <w:r>
        <w:t xml:space="preserve"> </w:t>
      </w:r>
      <w:r>
        <w:t xml:space="preserve">Achieve 80% retention in first year (exceeding national average of 65%).</w:t>
      </w:r>
    </w:p>
    <w:p>
      <w:pPr>
        <w:numPr>
          <w:ilvl w:val="0"/>
          <w:numId w:val="1006"/>
        </w:numPr>
        <w:pStyle w:val="Compact"/>
      </w:pPr>
      <w:r>
        <w:rPr>
          <w:bCs/>
          <w:b/>
        </w:rPr>
        <w:t xml:space="preserve">Brand Recognition:</w:t>
      </w:r>
      <w:r>
        <w:t xml:space="preserve"> </w:t>
      </w:r>
      <w:r>
        <w:t xml:space="preserve">Increase "Education Administrator" role mentions in Dhaka media by 200%.</w:t>
      </w:r>
    </w:p>
    <w:bookmarkEnd w:id="29"/>
    <w:bookmarkStart w:id="30" w:name="risk-mitigation-for-bangladesh-context"/>
    <w:p>
      <w:pPr>
        <w:pStyle w:val="Heading2"/>
      </w:pPr>
      <w:r>
        <w:t xml:space="preserve">Risk Mitigation for Bangladesh Context</w:t>
      </w:r>
    </w:p>
    <w:p>
      <w:pPr>
        <w:pStyle w:val="FirstParagraph"/>
      </w:pPr>
      <w:r>
        <w:t xml:space="preserve">To navigate Dhaka’s unique challenges, we implement:</w:t>
      </w:r>
    </w:p>
    <w:p>
      <w:pPr>
        <w:numPr>
          <w:ilvl w:val="0"/>
          <w:numId w:val="1007"/>
        </w:numPr>
        <w:pStyle w:val="Compact"/>
      </w:pPr>
      <w:r>
        <w:rPr>
          <w:iCs/>
          <w:i/>
        </w:rPr>
        <w:t xml:space="preserve">Local Compliance:</w:t>
      </w:r>
      <w:r>
        <w:t xml:space="preserve"> </w:t>
      </w:r>
      <w:r>
        <w:t xml:space="preserve">All recruitment materials approved by Bangladesh Human Rights Commission to avoid legal pitfalls.</w:t>
      </w:r>
    </w:p>
    <w:p>
      <w:pPr>
        <w:numPr>
          <w:ilvl w:val="0"/>
          <w:numId w:val="1007"/>
        </w:numPr>
        <w:pStyle w:val="Compact"/>
      </w:pPr>
      <w:r>
        <w:rPr>
          <w:iCs/>
          <w:i/>
        </w:rPr>
        <w:t xml:space="preserve">Cultural Sensitivity:</w:t>
      </w:r>
      <w:r>
        <w:t xml:space="preserve"> </w:t>
      </w:r>
      <w:r>
        <w:t xml:space="preserve">Training for recruiters on Dhaka’s hierarchical workplace norms and gender dynamics (e.g., 45% of administrators in Dhaka are women).</w:t>
      </w:r>
    </w:p>
    <w:p>
      <w:pPr>
        <w:numPr>
          <w:ilvl w:val="0"/>
          <w:numId w:val="1007"/>
        </w:numPr>
        <w:pStyle w:val="Compact"/>
      </w:pPr>
      <w:r>
        <w:rPr>
          <w:iCs/>
          <w:i/>
        </w:rPr>
        <w:t xml:space="preserve">Infrastructure Contingency:</w:t>
      </w:r>
      <w:r>
        <w:t xml:space="preserve"> </w:t>
      </w:r>
      <w:r>
        <w:t xml:space="preserve">Backup recruitment channels for monsoon disruptions (common in Dhaka, April-July).</w:t>
      </w:r>
    </w:p>
    <w:bookmarkEnd w:id="30"/>
    <w:bookmarkStart w:id="31" w:name="Xc668e015500377d72f706b3249a5525c072cb15"/>
    <w:p>
      <w:pPr>
        <w:pStyle w:val="Heading2"/>
      </w:pPr>
      <w:r>
        <w:t xml:space="preserve">Conclusion: Driving Change Through Strategic Recruitment</w:t>
      </w:r>
    </w:p>
    <w:p>
      <w:pPr>
        <w:pStyle w:val="FirstParagraph"/>
      </w:pPr>
      <w:r>
        <w:t xml:space="preserve">This Marketing Plan transforms the search for an</w:t>
      </w:r>
      <w:r>
        <w:t xml:space="preserve"> </w:t>
      </w:r>
      <w:r>
        <w:rPr>
          <w:bCs/>
          <w:b/>
        </w:rPr>
        <w:t xml:space="preserve">Education Administrator</w:t>
      </w:r>
      <w:r>
        <w:t xml:space="preserve"> </w:t>
      </w:r>
      <w:r>
        <w:t xml:space="preserve">from a transactional process into a mission-driven initiative aligned with Bangladesh’s education vision. By deeply embedding our strategy within Dhaka’s socio-educational context—addressing overcrowding, leveraging digital trends, and prioritizing local partnerships—we position this role as indispensable to institutional success in</w:t>
      </w:r>
      <w:r>
        <w:t xml:space="preserve"> </w:t>
      </w:r>
      <w:r>
        <w:rPr>
          <w:bCs/>
          <w:b/>
        </w:rPr>
        <w:t xml:space="preserve">Bangladesh Dhaka</w:t>
      </w:r>
      <w:r>
        <w:t xml:space="preserve">. The campaign doesn’t just fill vacancies; it cultivates leaders who will shape the future of education across Bangladesh. With a clear roadmap for execution in Dhaka’s dynamic landscape, we project a 40% reduction in vacancy rates within 18 months, directly contributing to national educational outcomes.</w:t>
      </w:r>
    </w:p>
    <w:p>
      <w:pPr>
        <w:pStyle w:val="BodyText"/>
      </w:pPr>
      <w:r>
        <w:rPr>
          <w:bCs/>
          <w:b/>
        </w:rPr>
        <w:t xml:space="preserve">Prepared for:</w:t>
      </w:r>
      <w:r>
        <w:t xml:space="preserve"> </w:t>
      </w:r>
      <w:r>
        <w:t xml:space="preserve">Dhaka Education Partnerships Council &amp; National Education Development Unit, Bangladesh</w:t>
      </w:r>
    </w:p>
    <w:p>
      <w:pPr>
        <w:pStyle w:val="BodyText"/>
      </w:pP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Strategy for Bangladesh Dhaka</dc:title>
  <dc:creator/>
  <dc:language>en</dc:language>
  <cp:keywords/>
  <dcterms:created xsi:type="dcterms:W3CDTF">2026-07-21T07:41:54Z</dcterms:created>
  <dcterms:modified xsi:type="dcterms:W3CDTF">2026-07-21T07:41:54Z</dcterms:modified>
</cp:coreProperties>
</file>

<file path=docProps/custom.xml><?xml version="1.0" encoding="utf-8"?>
<Properties xmlns="http://schemas.openxmlformats.org/officeDocument/2006/custom-properties" xmlns:vt="http://schemas.openxmlformats.org/officeDocument/2006/docPropsVTypes"/>
</file>