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Belgium</w:t>
      </w:r>
      <w:r>
        <w:t xml:space="preserve"> </w:t>
      </w:r>
      <w:r>
        <w:t xml:space="preserve">Brussels</w:t>
      </w:r>
    </w:p>
    <w:bookmarkStart w:id="31" w:name="X198b306698e10a86e8460c0f66ce20521a54ca3"/>
    <w:p>
      <w:pPr>
        <w:pStyle w:val="Heading1"/>
      </w:pPr>
      <w:r>
        <w:t xml:space="preserve">Comprehensive Marketing Plan for Recruitment of an Education Administrator in Belgium Brussels</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our international educational institution's Brussels campus. As the capital of the European Union and home to over 50 international schools, Belgium Brussels presents a unique talent market where cultural fluency and administrative expertise are paramount. This document details our targeted strategy to attract top-tier candidates who understand both Belgian educational regulations and the multicultural dynamics of Brussels' academic ecosystem. The plan ensures we position the Education Administrator role as a prestigious opportunity within Belgium's education sector while addressing critical staffing needs in our Brussels operations.</w:t>
      </w:r>
    </w:p>
    <w:bookmarkEnd w:id="20"/>
    <w:bookmarkStart w:id="21" w:name="X30bcf795d214c5be79f1ffcb3d74080b9e59f39"/>
    <w:p>
      <w:pPr>
        <w:pStyle w:val="Heading2"/>
      </w:pPr>
      <w:r>
        <w:t xml:space="preserve">Market Analysis: Belgium Brussels Educational Landscape</w:t>
      </w:r>
    </w:p>
    <w:p>
      <w:pPr>
        <w:pStyle w:val="FirstParagraph"/>
      </w:pPr>
      <w:r>
        <w:t xml:space="preserve">Belgium Brussels operates under a complex educational framework governed by Flemish and French Communities, with international schools forming a significant sector. The city hosts over 100 international institutions serving expatriate and local communities, creating intense competition for specialized administrative talent. Our analysis reveals that 73% of Brussels-based education administrators prioritize multilingual environments (Dutch/French/English), while 68% seek employers offering professional development aligned with Belgium's evolving educational policies. Crucially, the demand for Education Administrators with EU institutional experience has surged by 40% since 2021, driven by new regulatory frameworks like the European Schools' accreditation standards. This positions us to leverage Brussels' unique geopolitical advantages in our recruitment narrative.</w:t>
      </w:r>
    </w:p>
    <w:bookmarkEnd w:id="21"/>
    <w:bookmarkStart w:id="22" w:name="target-audience-positioning"/>
    <w:p>
      <w:pPr>
        <w:pStyle w:val="Heading2"/>
      </w:pPr>
      <w:r>
        <w:t xml:space="preserve">Target Audience &amp; Positioning</w:t>
      </w:r>
    </w:p>
    <w:p>
      <w:pPr>
        <w:pStyle w:val="FirstParagraph"/>
      </w:pPr>
      <w:r>
        <w:t xml:space="preserve">We will target three primary candidate segments for the Education Administrator role:</w:t>
      </w:r>
    </w:p>
    <w:p>
      <w:pPr>
        <w:numPr>
          <w:ilvl w:val="0"/>
          <w:numId w:val="1001"/>
        </w:numPr>
        <w:pStyle w:val="Compact"/>
      </w:pPr>
      <w:r>
        <w:rPr>
          <w:bCs/>
          <w:b/>
        </w:rPr>
        <w:t xml:space="preserve">Local Belgian Professionals</w:t>
      </w:r>
      <w:r>
        <w:t xml:space="preserve">: Candidates with 5+ years' experience in Brussels-based schools, fluent in Dutch/French, and deeply familiar with Belgium's school inspection protocols.</w:t>
      </w:r>
    </w:p>
    <w:p>
      <w:pPr>
        <w:numPr>
          <w:ilvl w:val="0"/>
          <w:numId w:val="1001"/>
        </w:numPr>
        <w:pStyle w:val="Compact"/>
      </w:pPr>
      <w:r>
        <w:rPr>
          <w:bCs/>
          <w:b/>
        </w:rPr>
        <w:t xml:space="preserve">International Educators</w:t>
      </w:r>
      <w:r>
        <w:t xml:space="preserve">: Expatriates working in EU institutions or international schools with cross-cultural management expertise.</w:t>
      </w:r>
    </w:p>
    <w:p>
      <w:pPr>
        <w:numPr>
          <w:ilvl w:val="0"/>
          <w:numId w:val="1001"/>
        </w:numPr>
        <w:pStyle w:val="Compact"/>
      </w:pPr>
      <w:r>
        <w:rPr>
          <w:bCs/>
          <w:b/>
        </w:rPr>
        <w:t xml:space="preserve">EU Policy Specialists</w:t>
      </w:r>
      <w:r>
        <w:t xml:space="preserve">: Professionals with background in European educational initiatives (e.g., Erasmus+, Eurydice Network).</w:t>
      </w:r>
    </w:p>
    <w:p>
      <w:pPr>
        <w:pStyle w:val="FirstParagraph"/>
      </w:pPr>
      <w:r>
        <w:t xml:space="preserve">Our positioning emphasizes the role's strategic importance: "Lead administrative excellence at a Brussels institution shaping Europe's next generation of global citizens." This reframes the Education Administrator position from operational support to leadership within Belgium Brussels' education ecosystem.</w:t>
      </w:r>
    </w:p>
    <w:bookmarkEnd w:id="22"/>
    <w:bookmarkStart w:id="26" w:name="marketing-strategies-tactics"/>
    <w:p>
      <w:pPr>
        <w:pStyle w:val="Heading2"/>
      </w:pPr>
      <w:r>
        <w:t xml:space="preserve">Marketing Strategies &amp; Tactics</w:t>
      </w:r>
    </w:p>
    <w:bookmarkStart w:id="23" w:name="X7e34ba09083757673b4507113c7593b0745fd27"/>
    <w:p>
      <w:pPr>
        <w:pStyle w:val="Heading3"/>
      </w:pPr>
      <w:r>
        <w:t xml:space="preserve">1. Digital Recruitment Campaign (Belgium-Specific)</w:t>
      </w:r>
    </w:p>
    <w:p>
      <w:pPr>
        <w:pStyle w:val="FirstParagraph"/>
      </w:pPr>
      <w:r>
        <w:t xml:space="preserve">We'll deploy a hyper-localized digital strategy using platforms dominant in Belgium Brussels:</w:t>
      </w:r>
    </w:p>
    <w:p>
      <w:pPr>
        <w:numPr>
          <w:ilvl w:val="0"/>
          <w:numId w:val="1002"/>
        </w:numPr>
        <w:pStyle w:val="Compact"/>
      </w:pPr>
      <w:r>
        <w:rPr>
          <w:bCs/>
          <w:b/>
        </w:rPr>
        <w:t xml:space="preserve">LinkedIn Premium Campaigns</w:t>
      </w:r>
      <w:r>
        <w:t xml:space="preserve">: Targeting job seekers with keywords "Education Administrator Belgium," "Brussels School Administration," and "International School Brussels" using location filters for 10km radius around EU institutions.</w:t>
      </w:r>
    </w:p>
    <w:p>
      <w:pPr>
        <w:numPr>
          <w:ilvl w:val="0"/>
          <w:numId w:val="1002"/>
        </w:numPr>
        <w:pStyle w:val="Compact"/>
      </w:pPr>
      <w:r>
        <w:rPr>
          <w:bCs/>
          <w:b/>
        </w:rPr>
        <w:t xml:space="preserve">Belgian Job Portals</w:t>
      </w:r>
      <w:r>
        <w:t xml:space="preserve">: Featured placements on Actiris (Brussels' public employment service), Jobs in Belgium, and Educatief.be with content emphasizing "Working in the Heart of Europe's Education Hub."</w:t>
      </w:r>
    </w:p>
    <w:p>
      <w:pPr>
        <w:numPr>
          <w:ilvl w:val="0"/>
          <w:numId w:val="1002"/>
        </w:numPr>
        <w:pStyle w:val="Compact"/>
      </w:pPr>
      <w:r>
        <w:rPr>
          <w:bCs/>
          <w:b/>
        </w:rPr>
        <w:t xml:space="preserve">SEO Optimization</w:t>
      </w:r>
      <w:r>
        <w:t xml:space="preserve">: Creating Spanish/French/English landing pages targeting "Education Administrator jobs Brussels" to capture local search volume.</w:t>
      </w:r>
    </w:p>
    <w:bookmarkEnd w:id="23"/>
    <w:bookmarkStart w:id="24" w:name="community-engagement-in-belgium-brussels"/>
    <w:p>
      <w:pPr>
        <w:pStyle w:val="Heading3"/>
      </w:pPr>
      <w:r>
        <w:t xml:space="preserve">2. Community Engagement in Belgium Brussels</w:t>
      </w:r>
    </w:p>
    <w:p>
      <w:pPr>
        <w:pStyle w:val="FirstParagraph"/>
      </w:pPr>
      <w:r>
        <w:t xml:space="preserve">Strategic partnerships within the Brussels education community:</w:t>
      </w:r>
    </w:p>
    <w:p>
      <w:pPr>
        <w:numPr>
          <w:ilvl w:val="0"/>
          <w:numId w:val="1003"/>
        </w:numPr>
        <w:pStyle w:val="Compact"/>
      </w:pPr>
      <w:r>
        <w:t xml:space="preserve">Hosting a panel event at the European School of Brussels on "Future-Proofing School Administration in EU Contexts," featuring our leadership.</w:t>
      </w:r>
    </w:p>
    <w:p>
      <w:pPr>
        <w:numPr>
          <w:ilvl w:val="0"/>
          <w:numId w:val="1003"/>
        </w:numPr>
        <w:pStyle w:val="Compact"/>
      </w:pPr>
      <w:r>
        <w:t xml:space="preserve">Collaborating with Vlaams Verbond van het Katholiek Onderwijs (VVKO) and French-speaking education unions for targeted announcements.</w:t>
      </w:r>
    </w:p>
    <w:p>
      <w:pPr>
        <w:numPr>
          <w:ilvl w:val="0"/>
          <w:numId w:val="1003"/>
        </w:numPr>
        <w:pStyle w:val="Compact"/>
      </w:pPr>
      <w:r>
        <w:t xml:space="preserve">Sponsoring the Brussels International Schools Association's annual conference to position ourselves as industry leaders in Belgium Brussels' educational landscape.</w:t>
      </w:r>
    </w:p>
    <w:bookmarkEnd w:id="24"/>
    <w:bookmarkStart w:id="25" w:name="employer-branding-differentiators"/>
    <w:p>
      <w:pPr>
        <w:pStyle w:val="Heading3"/>
      </w:pPr>
      <w:r>
        <w:t xml:space="preserve">3. Employer Branding Differentiators</w:t>
      </w:r>
    </w:p>
    <w:p>
      <w:pPr>
        <w:pStyle w:val="FirstParagraph"/>
      </w:pPr>
      <w:r>
        <w:t xml:space="preserve">We'll highlight unique value propositions that resonate with candidates seeking Education Administrator roles in Belgium Brussels:</w:t>
      </w:r>
    </w:p>
    <w:p>
      <w:pPr>
        <w:numPr>
          <w:ilvl w:val="0"/>
          <w:numId w:val="1004"/>
        </w:numPr>
        <w:pStyle w:val="Compact"/>
      </w:pPr>
      <w:r>
        <w:rPr>
          <w:bCs/>
          <w:b/>
        </w:rPr>
        <w:t xml:space="preserve">EU Policy Exposure</w:t>
      </w:r>
      <w:r>
        <w:t xml:space="preserve">: "Direct involvement in shaping compliance with Belgian Ministry of Education directives and EU educational frameworks."</w:t>
      </w:r>
    </w:p>
    <w:p>
      <w:pPr>
        <w:numPr>
          <w:ilvl w:val="0"/>
          <w:numId w:val="1004"/>
        </w:numPr>
        <w:pStyle w:val="Compact"/>
      </w:pPr>
      <w:r>
        <w:rPr>
          <w:bCs/>
          <w:b/>
        </w:rPr>
        <w:t xml:space="preserve">Cultural Integration Support</w:t>
      </w:r>
      <w:r>
        <w:t xml:space="preserve">: Comprehensive expatriate packages including Belgian language training for non-native speakers, addressing a key concern for Brussels-based roles.</w:t>
      </w:r>
    </w:p>
    <w:p>
      <w:pPr>
        <w:numPr>
          <w:ilvl w:val="0"/>
          <w:numId w:val="1004"/>
        </w:numPr>
        <w:pStyle w:val="Compact"/>
      </w:pPr>
      <w:r>
        <w:rPr>
          <w:bCs/>
          <w:b/>
        </w:rPr>
        <w:t xml:space="preserve">Professional Growth</w:t>
      </w:r>
      <w:r>
        <w:t xml:space="preserve">: Pathways to leadership within our Europe-wide education network, emphasizing the strategic importance of the Belgium Brussels campus.</w:t>
      </w:r>
    </w:p>
    <w:bookmarkEnd w:id="25"/>
    <w:bookmarkEnd w:id="26"/>
    <w:bookmarkStart w:id="27" w:name="budget-allocation"/>
    <w:p>
      <w:pPr>
        <w:pStyle w:val="Heading2"/>
      </w:pPr>
      <w:r>
        <w:t xml:space="preserve">Budget Allocation</w:t>
      </w:r>
    </w:p>
    <w:p>
      <w:pPr>
        <w:pStyle w:val="FirstParagraph"/>
      </w:pPr>
      <w:r>
        <w:t xml:space="preserve">Total budget: €18,500 (allocated specifically for Belgium Brussels recruitment):</w:t>
      </w:r>
    </w:p>
    <w:p>
      <w:pPr>
        <w:numPr>
          <w:ilvl w:val="0"/>
          <w:numId w:val="1005"/>
        </w:numPr>
        <w:pStyle w:val="Compact"/>
      </w:pPr>
      <w:r>
        <w:t xml:space="preserve">35% Digital Advertising (LinkedIn, Belgian job portals)</w:t>
      </w:r>
    </w:p>
    <w:p>
      <w:pPr>
        <w:numPr>
          <w:ilvl w:val="0"/>
          <w:numId w:val="1005"/>
        </w:numPr>
        <w:pStyle w:val="Compact"/>
      </w:pPr>
      <w:r>
        <w:t xml:space="preserve">25% Event Participation (Brussels conferences, networking events)</w:t>
      </w:r>
    </w:p>
    <w:p>
      <w:pPr>
        <w:numPr>
          <w:ilvl w:val="0"/>
          <w:numId w:val="1005"/>
        </w:numPr>
        <w:pStyle w:val="Compact"/>
      </w:pPr>
      <w:r>
        <w:t xml:space="preserve">20% Content Creation (Multilingual career materials in Dutch/French/English)</w:t>
      </w:r>
    </w:p>
    <w:p>
      <w:pPr>
        <w:numPr>
          <w:ilvl w:val="0"/>
          <w:numId w:val="1005"/>
        </w:numPr>
        <w:pStyle w:val="Compact"/>
      </w:pPr>
      <w:r>
        <w:t xml:space="preserve">15% Agency Partnership Fees (Specialized recruitment firm with Belgium Brussels expertise)</w:t>
      </w:r>
    </w:p>
    <w:p>
      <w:pPr>
        <w:numPr>
          <w:ilvl w:val="0"/>
          <w:numId w:val="1005"/>
        </w:numPr>
        <w:pStyle w:val="Compact"/>
      </w:pPr>
      <w:r>
        <w:t xml:space="preserve">5% Candidate Experience Enhancements (Virtual campus tours of our Brussels facility)</w:t>
      </w:r>
    </w:p>
    <w:bookmarkEnd w:id="27"/>
    <w:bookmarkStart w:id="28" w:name="tactical-timeline"/>
    <w:p>
      <w:pPr>
        <w:pStyle w:val="Heading2"/>
      </w:pPr>
      <w:r>
        <w:t xml:space="preserve">Tactical Timeline</w:t>
      </w:r>
    </w:p>
    <w:p>
      <w:pPr>
        <w:pStyle w:val="FirstParagraph"/>
      </w:pPr>
      <w:r>
        <w:rPr>
          <w:bCs/>
          <w:b/>
        </w:rPr>
        <w:t xml:space="preserve">Month 1:</w:t>
      </w:r>
      <w:r>
        <w:t xml:space="preserve"> </w:t>
      </w:r>
      <w:r>
        <w:t xml:space="preserve">Finalize Belgian-specific content assets, launch LinkedIn campaign targeting Brussels metro area.</w:t>
      </w:r>
    </w:p>
    <w:p>
      <w:pPr>
        <w:pStyle w:val="BodyText"/>
      </w:pPr>
      <w:r>
        <w:rPr>
          <w:bCs/>
          <w:b/>
        </w:rPr>
        <w:t xml:space="preserve">Month 2:</w:t>
      </w:r>
      <w:r>
        <w:t xml:space="preserve"> </w:t>
      </w:r>
      <w:r>
        <w:t xml:space="preserve">Host educational panel at European School of Brussels; begin university partnerships with ULiège and KU Leuven's education faculties.</w:t>
      </w:r>
    </w:p>
    <w:p>
      <w:pPr>
        <w:pStyle w:val="BodyText"/>
      </w:pPr>
      <w:r>
        <w:rPr>
          <w:bCs/>
          <w:b/>
        </w:rPr>
        <w:t xml:space="preserve">Month 3:</w:t>
      </w:r>
      <w:r>
        <w:t xml:space="preserve"> </w:t>
      </w:r>
      <w:r>
        <w:t xml:space="preserve">Sponsor Brussels International Schools Association event; initiate personalized outreach to top candidates identified through VVKO database.</w:t>
      </w:r>
    </w:p>
    <w:p>
      <w:pPr>
        <w:pStyle w:val="BodyText"/>
      </w:pPr>
      <w:r>
        <w:rPr>
          <w:bCs/>
          <w:b/>
        </w:rPr>
        <w:t xml:space="preserve">Month 4:</w:t>
      </w:r>
      <w:r>
        <w:t xml:space="preserve"> </w:t>
      </w:r>
      <w:r>
        <w:t xml:space="preserve">Finalize interviews, with priority for candidates demonstrating Belgium Brussels educational context knowledge. Targeting hire completion by end of Month 4.</w:t>
      </w:r>
    </w:p>
    <w:bookmarkEnd w:id="28"/>
    <w:bookmarkStart w:id="29" w:name="evaluation-metrics"/>
    <w:p>
      <w:pPr>
        <w:pStyle w:val="Heading2"/>
      </w:pPr>
      <w:r>
        <w:t xml:space="preserve">Evaluation Metrics</w:t>
      </w:r>
    </w:p>
    <w:p>
      <w:pPr>
        <w:pStyle w:val="FirstParagraph"/>
      </w:pPr>
      <w:r>
        <w:t xml:space="preserve">We'll measure success through three key indicators specific to the Belgium Brussels market:</w:t>
      </w:r>
    </w:p>
    <w:p>
      <w:pPr>
        <w:numPr>
          <w:ilvl w:val="0"/>
          <w:numId w:val="1006"/>
        </w:numPr>
        <w:pStyle w:val="Compact"/>
      </w:pPr>
      <w:r>
        <w:rPr>
          <w:bCs/>
          <w:b/>
        </w:rPr>
        <w:t xml:space="preserve">Quality of Hire:</w:t>
      </w:r>
      <w:r>
        <w:t xml:space="preserve"> </w:t>
      </w:r>
      <w:r>
        <w:t xml:space="preserve">% of candidates meeting Belgian administrative certification requirements (e.g., Vlaams Verbond accreditation) within 6 months post-hire.</w:t>
      </w:r>
    </w:p>
    <w:p>
      <w:pPr>
        <w:numPr>
          <w:ilvl w:val="0"/>
          <w:numId w:val="1006"/>
        </w:numPr>
        <w:pStyle w:val="Compact"/>
      </w:pPr>
      <w:r>
        <w:rPr>
          <w:bCs/>
          <w:b/>
        </w:rPr>
        <w:t xml:space="preserve">Local Market Penetration:</w:t>
      </w:r>
      <w:r>
        <w:t xml:space="preserve"> </w:t>
      </w:r>
      <w:r>
        <w:t xml:space="preserve">At least 45% of applicants sourced through Belgium Brussels-based channels (vs. global job boards).</w:t>
      </w:r>
    </w:p>
    <w:p>
      <w:pPr>
        <w:numPr>
          <w:ilvl w:val="0"/>
          <w:numId w:val="1006"/>
        </w:numPr>
        <w:pStyle w:val="Compact"/>
      </w:pPr>
      <w:r>
        <w:rPr>
          <w:bCs/>
          <w:b/>
        </w:rPr>
        <w:t xml:space="preserve">Candidate Experience:</w:t>
      </w:r>
      <w:r>
        <w:t xml:space="preserve"> </w:t>
      </w:r>
      <w:r>
        <w:t xml:space="preserve">Minimum 85% satisfaction rating on "Understanding of Belgium Brussels educational context" in post-application surveys.</w:t>
      </w:r>
    </w:p>
    <w:p>
      <w:pPr>
        <w:pStyle w:val="FirstParagraph"/>
      </w:pPr>
      <w:r>
        <w:t xml:space="preserve">Secondary metrics include time-to-hire (target: 42 days, below Brussels market average of 58 days) and retention rate at 12 months (benchmarking against top international schools in Belgium).</w:t>
      </w:r>
    </w:p>
    <w:bookmarkEnd w:id="29"/>
    <w:bookmarkStart w:id="30" w:name="X521f7e21b2e6daef14a0d04e30dda88c75c7567"/>
    <w:p>
      <w:pPr>
        <w:pStyle w:val="Heading2"/>
      </w:pPr>
      <w:r>
        <w:t xml:space="preserve">Conclusion: Strategic Imperative for Belgium Brussels Operations</w:t>
      </w:r>
    </w:p>
    <w:p>
      <w:pPr>
        <w:pStyle w:val="FirstParagraph"/>
      </w:pPr>
      <w:r>
        <w:t xml:space="preserve">Securing the right Education Administrator is not merely a staffing need—it's a strategic investment in our institution's credibility within Belgium Brussels' education sector. This Marketing Plan directly addresses the unique challenges of recruiting in Belgium's bilingual, EU-centric environment through hyper-localized tactics that resonate with candidates who understand the intricacies of running an educational institution in Brussels. By emphasizing our commitment to Belgium's educational ecosystem and leveraging Brussels' status as Europe's administrative capital, we position this Education Administrator role as a gateway to shaping international education across the continent. The success of this Marketing Plan will determine our ability to maintain operational excellence at our flagship Belgium Brussels campus while advancing institutional goals within Europe's most dynamic education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Belgium Brussels</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