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for</w:t>
      </w:r>
      <w:r>
        <w:t xml:space="preserve"> </w:t>
      </w:r>
      <w:r>
        <w:t xml:space="preserve">Toronto,</w:t>
      </w:r>
      <w:r>
        <w:t xml:space="preserve"> </w:t>
      </w:r>
      <w:r>
        <w:t xml:space="preserve">Canada</w:t>
      </w:r>
    </w:p>
    <w:bookmarkStart w:id="27" w:name="X46ee90297d3930a43d674d4961c382d52c6180f"/>
    <w:p>
      <w:pPr>
        <w:pStyle w:val="Heading1"/>
      </w:pPr>
      <w:r>
        <w:t xml:space="preserve">Marketing Plan: Attracting Top-Tier Education Administrators for Toronto, Canada</w:t>
      </w:r>
    </w:p>
    <w:bookmarkStart w:id="20" w:name="executive-summary"/>
    <w:p>
      <w:pPr>
        <w:pStyle w:val="Heading2"/>
      </w:pPr>
      <w:r>
        <w:t xml:space="preserve">Executive Summary</w:t>
      </w:r>
    </w:p>
    <w:p>
      <w:pPr>
        <w:pStyle w:val="FirstParagraph"/>
      </w:pPr>
      <w:r>
        <w:t xml:space="preserve">This Marketing Plan outlines a targeted strategy to recruit and attract highly qualified Education Administrators for school boards, colleges, and private educational institutions across Toronto, Canada. With Toronto's education sector facing unprecedented demands—including rising student diversity, evolving Ontario curriculum standards (e.g., EQAO accountability measures), and post-pandemic mental health support needs—we require a specialized recruitment approach. This plan focuses exclusively on the</w:t>
      </w:r>
      <w:r>
        <w:t xml:space="preserve"> </w:t>
      </w:r>
      <w:r>
        <w:rPr>
          <w:bCs/>
          <w:b/>
        </w:rPr>
        <w:t xml:space="preserve">Education Administrator</w:t>
      </w:r>
      <w:r>
        <w:t xml:space="preserve"> </w:t>
      </w:r>
      <w:r>
        <w:t xml:space="preserve">role within the</w:t>
      </w:r>
      <w:r>
        <w:t xml:space="preserve"> </w:t>
      </w:r>
      <w:r>
        <w:rPr>
          <w:bCs/>
          <w:b/>
        </w:rPr>
        <w:t xml:space="preserve">Canada Toronto</w:t>
      </w:r>
      <w:r>
        <w:t xml:space="preserve"> </w:t>
      </w:r>
      <w:r>
        <w:t xml:space="preserve">context, ensuring all messaging resonates with local institutional priorities and candidate expectations. The goal is to fill 15+ critical Education Administrator positions across Toronto’s school districts within 6 months, leveraging hyper-localized tactics that emphasize Ontario’s unique educational landscape.</w:t>
      </w:r>
    </w:p>
    <w:bookmarkEnd w:id="20"/>
    <w:bookmarkStart w:id="21" w:name="X13eb25cc062752770b8b7a04a360f2311973ff8"/>
    <w:p>
      <w:pPr>
        <w:pStyle w:val="Heading2"/>
      </w:pPr>
      <w:r>
        <w:t xml:space="preserve">Target Audience Analysis: Who is the Ideal Education Administrator in Canada Toronto?</w:t>
      </w:r>
    </w:p>
    <w:p>
      <w:pPr>
        <w:pStyle w:val="FirstParagraph"/>
      </w:pPr>
      <w:r>
        <w:t xml:space="preserve">The ideal candidate for an</w:t>
      </w:r>
      <w:r>
        <w:t xml:space="preserve"> </w:t>
      </w:r>
      <w:r>
        <w:rPr>
          <w:bCs/>
          <w:b/>
        </w:rPr>
        <w:t xml:space="preserve">Education Administrator</w:t>
      </w:r>
      <w:r>
        <w:t xml:space="preserve"> </w:t>
      </w:r>
      <w:r>
        <w:t xml:space="preserve">role in</w:t>
      </w:r>
      <w:r>
        <w:t xml:space="preserve"> </w:t>
      </w:r>
      <w:r>
        <w:rPr>
          <w:bCs/>
          <w:b/>
        </w:rPr>
        <w:t xml:space="preserve">Canada Toronto</w:t>
      </w:r>
      <w:r>
        <w:t xml:space="preserve"> </w:t>
      </w:r>
      <w:r>
        <w:t xml:space="preserve">must possess: (1) 5+ years managing K-12 operations within Ontario school boards; (2) fluency in English and proficiency in at least one additional language (reflecting Toronto’s multicultural demographic); (3) experience navigating Ontario’s Ministry of Education regulations; and (4) proven success in improving student outcomes amid diverse socioeconomic contexts. Key segments include:</w:t>
      </w:r>
      <w:r>
        <w:t xml:space="preserve"> </w:t>
      </w:r>
      <w:r>
        <w:rPr>
          <w:bCs/>
          <w:b/>
        </w:rPr>
        <w:t xml:space="preserve">Experienced District Leaders</w:t>
      </w:r>
      <w:r>
        <w:t xml:space="preserve"> </w:t>
      </w:r>
      <w:r>
        <w:t xml:space="preserve">currently employed by TDSB, Dufferin-Peel, or York Region boards seeking advancement;</w:t>
      </w:r>
      <w:r>
        <w:t xml:space="preserve"> </w:t>
      </w:r>
      <w:r>
        <w:rPr>
          <w:bCs/>
          <w:b/>
        </w:rPr>
        <w:t xml:space="preserve">Immigrant Educators</w:t>
      </w:r>
      <w:r>
        <w:t xml:space="preserve"> </w:t>
      </w:r>
      <w:r>
        <w:t xml:space="preserve">with international experience now licensed in Ontario; and</w:t>
      </w:r>
      <w:r>
        <w:t xml:space="preserve"> </w:t>
      </w:r>
      <w:r>
        <w:rPr>
          <w:bCs/>
          <w:b/>
        </w:rPr>
        <w:t xml:space="preserve">Pivoting Professionals</w:t>
      </w:r>
      <w:r>
        <w:t xml:space="preserve"> </w:t>
      </w:r>
      <w:r>
        <w:t xml:space="preserve">from corporate HR or municipal government transitioning to education leadership. Toronto-specific factors—like the 2023 Ontario Student Success Strategy and TDSB’s focus on equity-centered leadership—must anchor all outreach.</w:t>
      </w:r>
    </w:p>
    <w:bookmarkEnd w:id="21"/>
    <w:bookmarkStart w:id="22" w:name="X1a04d478913d7229ec5af1bc36b12d0270c38e8"/>
    <w:p>
      <w:pPr>
        <w:pStyle w:val="Heading2"/>
      </w:pPr>
      <w:r>
        <w:t xml:space="preserve">Unique Value Proposition (UVP): Why Choose Toronto for Your Education Administrator Career?</w:t>
      </w:r>
    </w:p>
    <w:p>
      <w:pPr>
        <w:pStyle w:val="FirstParagraph"/>
      </w:pPr>
      <w:r>
        <w:t xml:space="preserve">We position the role not just as a job, but as a strategic career catalyst within Canada’s most dynamic education hub. Our UVP emphasizes:</w:t>
      </w:r>
    </w:p>
    <w:p>
      <w:pPr>
        <w:numPr>
          <w:ilvl w:val="0"/>
          <w:numId w:val="1001"/>
        </w:numPr>
        <w:pStyle w:val="Compact"/>
      </w:pPr>
      <w:r>
        <w:rPr>
          <w:bCs/>
          <w:b/>
        </w:rPr>
        <w:t xml:space="preserve">Impact in Canada’s Educational Capital:</w:t>
      </w:r>
      <w:r>
        <w:t xml:space="preserve"> </w:t>
      </w:r>
      <w:r>
        <w:t xml:space="preserve">Lead initiatives shaping Toronto’s future—where 30% of Ontario students attend Toronto schools (TDSB is the world's 3rd-largest board), making this role pivotal for community-wide change.</w:t>
      </w:r>
    </w:p>
    <w:p>
      <w:pPr>
        <w:numPr>
          <w:ilvl w:val="0"/>
          <w:numId w:val="1001"/>
        </w:numPr>
        <w:pStyle w:val="Compact"/>
      </w:pPr>
      <w:r>
        <w:rPr>
          <w:bCs/>
          <w:b/>
        </w:rPr>
        <w:t xml:space="preserve">Ontario-Specific Growth Pathways:</w:t>
      </w:r>
      <w:r>
        <w:t xml:space="preserve"> </w:t>
      </w:r>
      <w:r>
        <w:t xml:space="preserve">Direct access to OISE (University of Toronto) executive programs, EQAO leadership certifications, and TDSB’s Innovation Lab—resources unavailable elsewhere in Canada.</w:t>
      </w:r>
    </w:p>
    <w:p>
      <w:pPr>
        <w:numPr>
          <w:ilvl w:val="0"/>
          <w:numId w:val="1001"/>
        </w:numPr>
        <w:pStyle w:val="Compact"/>
      </w:pPr>
      <w:r>
        <w:rPr>
          <w:bCs/>
          <w:b/>
        </w:rPr>
        <w:t xml:space="preserve">Cultural Synergy:</w:t>
      </w:r>
      <w:r>
        <w:t xml:space="preserve"> </w:t>
      </w:r>
      <w:r>
        <w:t xml:space="preserve">Work within a district serving 200+ languages spoken at home; we prioritize candidates who champion inclusion (e.g., supporting refugee student transitions or Indigenous reconciliation efforts).</w:t>
      </w:r>
    </w:p>
    <w:p>
      <w:pPr>
        <w:pStyle w:val="FirstParagraph"/>
      </w:pPr>
      <w:r>
        <w:t xml:space="preserve">This UVP differentiates us from national competitors by anchoring the opportunity exclusively in Toronto’s real-world educational ecosystem.</w:t>
      </w:r>
    </w:p>
    <w:bookmarkEnd w:id="22"/>
    <w:bookmarkStart w:id="23" w:name="Xa3ac3c9ca0059eeb7720f6cd8fcf7b274116157"/>
    <w:p>
      <w:pPr>
        <w:pStyle w:val="Heading2"/>
      </w:pPr>
      <w:r>
        <w:t xml:space="preserve">Marketing Tactics: Hyper-Localized Recruitment for Canada Toronto</w:t>
      </w:r>
    </w:p>
    <w:p>
      <w:pPr>
        <w:pStyle w:val="FirstParagraph"/>
      </w:pPr>
      <w:r>
        <w:t xml:space="preserve">All tactics are geo-targeted to Toronto, Canada, ensuring maximum relevance:</w:t>
      </w:r>
    </w:p>
    <w:p>
      <w:pPr>
        <w:numPr>
          <w:ilvl w:val="0"/>
          <w:numId w:val="1002"/>
        </w:numPr>
        <w:pStyle w:val="Compact"/>
      </w:pPr>
      <w:r>
        <w:rPr>
          <w:bCs/>
          <w:b/>
        </w:rPr>
        <w:t xml:space="preserve">Localized Digital Campaigns:</w:t>
      </w:r>
      <w:r>
        <w:t xml:space="preserve"> </w:t>
      </w:r>
      <w:r>
        <w:t xml:space="preserve">LinkedIn ads targeting users with "Ontario Education" keywords in Toronto metro areas; Google Ads using phrases like "Education Administrator jobs Toronto," "school admin careers Ontario." All content references local landmarks (e.g., "Join us at Yonge-Dundas Square for our recruitment event") to create place-based connection.</w:t>
      </w:r>
    </w:p>
    <w:p>
      <w:pPr>
        <w:numPr>
          <w:ilvl w:val="0"/>
          <w:numId w:val="1002"/>
        </w:numPr>
        <w:pStyle w:val="Compact"/>
      </w:pPr>
      <w:r>
        <w:rPr>
          <w:bCs/>
          <w:b/>
        </w:rPr>
        <w:t xml:space="preserve">Strategic Partnerships:</w:t>
      </w:r>
      <w:r>
        <w:t xml:space="preserve"> </w:t>
      </w:r>
      <w:r>
        <w:t xml:space="preserve">Co-hosted webinars with OISE, the Ontario Principals’ Council (OPC), and TDSB’s Talent Development team. Example: "Leading Equity in Toronto Schools: A Dialogue for Aspiring Administrators" at the Toronto Public Library’s downtown branch.</w:t>
      </w:r>
    </w:p>
    <w:p>
      <w:pPr>
        <w:numPr>
          <w:ilvl w:val="0"/>
          <w:numId w:val="1002"/>
        </w:numPr>
        <w:pStyle w:val="Compact"/>
      </w:pPr>
      <w:r>
        <w:rPr>
          <w:bCs/>
          <w:b/>
        </w:rPr>
        <w:t xml:space="preserve">Community-Centric Events:</w:t>
      </w:r>
      <w:r>
        <w:t xml:space="preserve"> </w:t>
      </w:r>
      <w:r>
        <w:t xml:space="preserve">Pop-up information sessions at high-traffic Toronto locations like Union Station (during commute hours) and community centers in neighborhoods with high immigrant populations (e.g., Rexdale, Scarborough). Each event features current TDSB Education Administrators sharing Toronto-specific success stories.</w:t>
      </w:r>
    </w:p>
    <w:p>
      <w:pPr>
        <w:numPr>
          <w:ilvl w:val="0"/>
          <w:numId w:val="1002"/>
        </w:numPr>
        <w:pStyle w:val="Compact"/>
      </w:pPr>
      <w:r>
        <w:rPr>
          <w:bCs/>
          <w:b/>
        </w:rPr>
        <w:t xml:space="preserve">Bilingual Outreach:</w:t>
      </w:r>
      <w:r>
        <w:t xml:space="preserve"> </w:t>
      </w:r>
      <w:r>
        <w:t xml:space="preserve">Dedicated Spanish/French/Arabic recruitment materials reflecting Toronto’s linguistic diversity—critical for roles requiring multilingual communication in Canadian public schools.</w:t>
      </w:r>
    </w:p>
    <w:p>
      <w:pPr>
        <w:numPr>
          <w:ilvl w:val="0"/>
          <w:numId w:val="1002"/>
        </w:numPr>
        <w:pStyle w:val="Compact"/>
      </w:pPr>
      <w:r>
        <w:rPr>
          <w:bCs/>
          <w:b/>
        </w:rPr>
        <w:t xml:space="preserve">Employee Advocacy Program:</w:t>
      </w:r>
      <w:r>
        <w:t xml:space="preserve"> </w:t>
      </w:r>
      <w:r>
        <w:t xml:space="preserve">Empower current Education Administrators across Toronto school boards to share authentic "Why I Stay in Toronto" videos on social media, highlighting local perks (e.g., affordable housing near schools, cultural festivals like Caribana).</w:t>
      </w:r>
    </w:p>
    <w:bookmarkEnd w:id="23"/>
    <w:bookmarkStart w:id="24" w:name="X014f433adf1c349c66ffe2e470a26446af103c2"/>
    <w:p>
      <w:pPr>
        <w:pStyle w:val="Heading2"/>
      </w:pPr>
      <w:r>
        <w:t xml:space="preserve">Budget Allocation &amp; Localized ROI Measurement</w:t>
      </w:r>
    </w:p>
    <w:p>
      <w:pPr>
        <w:pStyle w:val="FirstParagraph"/>
      </w:pPr>
      <w:r>
        <w:t xml:space="preserve">Total budget: $18,500 CAD (exclusively for Toronto-focused activities). Breakdown:</w:t>
      </w:r>
    </w:p>
    <w:p>
      <w:pPr>
        <w:numPr>
          <w:ilvl w:val="0"/>
          <w:numId w:val="1003"/>
        </w:numPr>
        <w:pStyle w:val="Compact"/>
      </w:pPr>
      <w:r>
        <w:t xml:space="preserve">Event Hosting (3 Toronto locations): $5,000</w:t>
      </w:r>
    </w:p>
    <w:p>
      <w:pPr>
        <w:numPr>
          <w:ilvl w:val="0"/>
          <w:numId w:val="1003"/>
        </w:numPr>
        <w:pStyle w:val="Compact"/>
      </w:pPr>
      <w:r>
        <w:t xml:space="preserve">Digital Ads &amp; SEO Optimization: $7,250</w:t>
      </w:r>
    </w:p>
    <w:p>
      <w:pPr>
        <w:numPr>
          <w:ilvl w:val="0"/>
          <w:numId w:val="1003"/>
        </w:numPr>
        <w:pStyle w:val="Compact"/>
      </w:pPr>
      <w:r>
        <w:t xml:space="preserve">Partnership Co-Marketing (OISE/OPC): $4,250</w:t>
      </w:r>
    </w:p>
    <w:p>
      <w:pPr>
        <w:numPr>
          <w:ilvl w:val="0"/>
          <w:numId w:val="1003"/>
        </w:numPr>
        <w:pStyle w:val="Compact"/>
      </w:pPr>
      <w:r>
        <w:t xml:space="preserve">Content Production (Bilingual videos/materials): $2,000</w:t>
      </w:r>
    </w:p>
    <w:p>
      <w:pPr>
        <w:pStyle w:val="FirstParagraph"/>
      </w:pPr>
      <w:r>
        <w:t xml:space="preserve">ROI will be measured by:</w:t>
      </w:r>
    </w:p>
    <w:p>
      <w:pPr>
        <w:numPr>
          <w:ilvl w:val="0"/>
          <w:numId w:val="1004"/>
        </w:numPr>
        <w:pStyle w:val="Compact"/>
      </w:pPr>
      <w:r>
        <w:rPr>
          <w:bCs/>
          <w:b/>
        </w:rPr>
        <w:t xml:space="preserve">Toronto-Specific Metrics:</w:t>
      </w:r>
      <w:r>
        <w:t xml:space="preserve"> </w:t>
      </w:r>
      <w:r>
        <w:t xml:space="preserve">% of applicants residing in Toronto or within 30km of the city; applications referencing Ontario-specific requirements (e.g., "I hold my OECTA certification").</w:t>
      </w:r>
    </w:p>
    <w:p>
      <w:pPr>
        <w:numPr>
          <w:ilvl w:val="0"/>
          <w:numId w:val="1004"/>
        </w:numPr>
        <w:pStyle w:val="Compact"/>
      </w:pPr>
      <w:r>
        <w:rPr>
          <w:bCs/>
          <w:b/>
        </w:rPr>
        <w:t xml:space="preserve">Quality Over Quantity:</w:t>
      </w:r>
      <w:r>
        <w:t xml:space="preserve"> </w:t>
      </w:r>
      <w:r>
        <w:t xml:space="preserve">Targeting 75%+ interview-to-hire conversion rate from candidates who demonstrate Ontario education policy fluency.</w:t>
      </w:r>
    </w:p>
    <w:p>
      <w:pPr>
        <w:numPr>
          <w:ilvl w:val="0"/>
          <w:numId w:val="1004"/>
        </w:numPr>
        <w:pStyle w:val="Compact"/>
      </w:pPr>
      <w:r>
        <w:rPr>
          <w:bCs/>
          <w:b/>
        </w:rPr>
        <w:t xml:space="preserve">Retention Focus:</w:t>
      </w:r>
      <w:r>
        <w:t xml:space="preserve"> </w:t>
      </w:r>
      <w:r>
        <w:t xml:space="preserve">Tracking first-year retention rates of hired Education Administrators in Toronto schools (benchmark: 85% vs. national average of 72%).</w:t>
      </w:r>
    </w:p>
    <w:bookmarkEnd w:id="24"/>
    <w:bookmarkStart w:id="25" w:name="why-this-plan-works-for-canada-toronto"/>
    <w:p>
      <w:pPr>
        <w:pStyle w:val="Heading2"/>
      </w:pPr>
      <w:r>
        <w:t xml:space="preserve">Why This Plan Works for Canada Toronto</w:t>
      </w:r>
    </w:p>
    <w:p>
      <w:pPr>
        <w:pStyle w:val="FirstParagraph"/>
      </w:pPr>
      <w:r>
        <w:t xml:space="preserve">This strategy transcends generic job postings by embedding the role deeply within Toronto’s educational identity. Unlike broader Canadian marketing, we avoid mentioning "Canada" without specifying Toronto—using phrases like "Toronto school communities," "Ontario curriculum updates," and "TDSB operational frameworks." We acknowledge that a successful Education Administrator in Canada must solve local challenges: managing overcrowded classrooms in high-density areas like Etobicoke, adapting to Ontario’s new climate change education mandates, or supporting multilingual parent engagement. By aligning every tactic with Toronto’s unique needs—from using TDSB’s actual district maps in recruitment materials to quoting local policies—we ensure the</w:t>
      </w:r>
      <w:r>
        <w:t xml:space="preserve"> </w:t>
      </w:r>
      <w:r>
        <w:rPr>
          <w:bCs/>
          <w:b/>
        </w:rPr>
        <w:t xml:space="preserve">Education Administrator</w:t>
      </w:r>
      <w:r>
        <w:t xml:space="preserve"> </w:t>
      </w:r>
      <w:r>
        <w:t xml:space="preserve">role is positioned as indispensable for Canada's largest city.</w:t>
      </w:r>
    </w:p>
    <w:bookmarkEnd w:id="25"/>
    <w:bookmarkStart w:id="26" w:name="X6cbe7d87a615cec7be200079f4288a3c876b133"/>
    <w:p>
      <w:pPr>
        <w:pStyle w:val="Heading2"/>
      </w:pPr>
      <w:r>
        <w:t xml:space="preserve">Conclusion: Building Toronto’s Education Future, One Administrator at a Time</w:t>
      </w:r>
    </w:p>
    <w:p>
      <w:pPr>
        <w:pStyle w:val="FirstParagraph"/>
      </w:pPr>
      <w:r>
        <w:t xml:space="preserve">This Marketing Plan delivers a precise, culturally intelligent strategy to attract Education Administrators who will thrive in Toronto’s complex educational environment. Every element—from bilingual event materials to OISE partnerships—ensures we speak directly to candidates who understand the nuances of leading schools in</w:t>
      </w:r>
      <w:r>
        <w:t xml:space="preserve"> </w:t>
      </w:r>
      <w:r>
        <w:rPr>
          <w:bCs/>
          <w:b/>
        </w:rPr>
        <w:t xml:space="preserve">Canada Toronto</w:t>
      </w:r>
      <w:r>
        <w:t xml:space="preserve">. By prioritizing local relevance over national genericism, we position this role not just as a job, but as a career-defining opportunity within Ontario’s most impactful education market. The result? A pipeline of administrators ready to innovate in classrooms from North York to Mississauga, directly contributing to Canada’s educational excellence through Toronto’s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for Toronto, Canada</dc:title>
  <dc:creator/>
  <dc:language>en</dc:language>
  <cp:keywords/>
  <dcterms:created xsi:type="dcterms:W3CDTF">2026-07-22T19:50:28Z</dcterms:created>
  <dcterms:modified xsi:type="dcterms:W3CDTF">2026-07-22T19:50:28Z</dcterms:modified>
</cp:coreProperties>
</file>

<file path=docProps/custom.xml><?xml version="1.0" encoding="utf-8"?>
<Properties xmlns="http://schemas.openxmlformats.org/officeDocument/2006/custom-properties" xmlns:vt="http://schemas.openxmlformats.org/officeDocument/2006/docPropsVTypes"/>
</file>