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32" w:name="Xe4c87689d0c31d48abcdf7cc7d068e47459b10e"/>
    <w:p>
      <w:pPr>
        <w:pStyle w:val="Heading1"/>
      </w:pPr>
      <w:r>
        <w:t xml:space="preserve">Comprehensive Marketing Plan for Recruitment of Education Administrator in China Guangzhou</w:t>
      </w:r>
    </w:p>
    <w:bookmarkStart w:id="20" w:name="executive-summary"/>
    <w:p>
      <w:pPr>
        <w:pStyle w:val="Heading2"/>
      </w:pPr>
      <w:r>
        <w:t xml:space="preserve">Executive Summary</w:t>
      </w:r>
    </w:p>
    <w:p>
      <w:pPr>
        <w:pStyle w:val="FirstParagraph"/>
      </w:pPr>
      <w:r>
        <w:t xml:space="preserve">This Marketing Plan outlines a strategic recruitment initiative to attract a highly qualified Education Administrator for our international education institution based in China Guangzhou. As Guangzhou emerges as a leading educational hub in southern China, this role is critical to expanding our campus operations and enhancing student outcomes. The plan details targeted recruitment strategies, market analysis specific to the Guangzhou education landscape, and measurable objectives designed to position us as the premier employer for education leadership in South China.</w:t>
      </w:r>
    </w:p>
    <w:bookmarkEnd w:id="20"/>
    <w:bookmarkStart w:id="21" w:name="X906022589fd39754d659d7108536a75632208f1"/>
    <w:p>
      <w:pPr>
        <w:pStyle w:val="Heading2"/>
      </w:pPr>
      <w:r>
        <w:t xml:space="preserve">Situation Analysis: Education Landscape in China Guangzhou</w:t>
      </w:r>
    </w:p>
    <w:p>
      <w:pPr>
        <w:pStyle w:val="FirstParagraph"/>
      </w:pPr>
      <w:r>
        <w:t xml:space="preserve">Guangzhou, a city of 15 million people and a national economic powerhouse, is undergoing unprecedented educational transformation. With over 30 international schools and 45% annual growth in private education demand (China National Education Statistics, 2023), the need for skilled Education Administrators has intensified. Current challenges include: high staff turnover due to competitive salary structures in Guangzhou's education sector, a shortage of bilingual administrators with cross-cultural experience, and increasing parental expectations for data-driven school management. This Marketing Plan directly addresses these gaps by positioning our vacancy as the optimal career opportunity in China Guangzhou's evolving education ecosystem.</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t xml:space="preserve">Senior educational professionals with 5+ years experience in international school administration within China or Southeast Asia</w:t>
      </w:r>
    </w:p>
    <w:p>
      <w:pPr>
        <w:numPr>
          <w:ilvl w:val="0"/>
          <w:numId w:val="1001"/>
        </w:numPr>
        <w:pStyle w:val="Compact"/>
      </w:pPr>
      <w:r>
        <w:t xml:space="preserve">Bilingual candidates (Mandarin/English) possessing PYP/MYP/DP curriculum expertise</w:t>
      </w:r>
    </w:p>
    <w:p>
      <w:pPr>
        <w:numPr>
          <w:ilvl w:val="0"/>
          <w:numId w:val="1001"/>
        </w:numPr>
        <w:pStyle w:val="Compact"/>
      </w:pPr>
      <w:r>
        <w:t xml:space="preserve">Local Guangzhou-based educators seeking leadership advancement beyond traditional Chinese public school roles</w:t>
      </w:r>
    </w:p>
    <w:p>
      <w:pPr>
        <w:numPr>
          <w:ilvl w:val="0"/>
          <w:numId w:val="1001"/>
        </w:numPr>
        <w:pStyle w:val="Compact"/>
      </w:pPr>
      <w:r>
        <w:t xml:space="preserve">Expatriate education administrators currently serving in Shenzhen or Hong Kong considering Guangzhou's lower cost of living and cultural richness</w:t>
      </w:r>
    </w:p>
    <w:p>
      <w:pPr>
        <w:pStyle w:val="FirstParagraph"/>
      </w:pPr>
      <w:r>
        <w:t xml:space="preserve">We recognize that effective recruitment in China Guangzhou requires understanding local professional norms – particularly the importance of guanxi (relationships) and recognition within the education community. The Marketing Plan intentionally leverages these cultural nuances.</w:t>
      </w:r>
    </w:p>
    <w:bookmarkEnd w:id="22"/>
    <w:bookmarkStart w:id="23" w:name="marketing-objectives"/>
    <w:p>
      <w:pPr>
        <w:pStyle w:val="Heading2"/>
      </w:pPr>
      <w:r>
        <w:t xml:space="preserve">Marketing Objectives</w:t>
      </w:r>
    </w:p>
    <w:p>
      <w:pPr>
        <w:pStyle w:val="FirstParagraph"/>
      </w:pPr>
      <w:r>
        <w:t xml:space="preserve">Within 90 days of campaign launch, we will achieve:</w:t>
      </w:r>
    </w:p>
    <w:p>
      <w:pPr>
        <w:numPr>
          <w:ilvl w:val="0"/>
          <w:numId w:val="1002"/>
        </w:numPr>
        <w:pStyle w:val="Compact"/>
      </w:pPr>
      <w:r>
        <w:t xml:space="preserve">Acquire 150+ qualified applicants from China Guangzhou and surrounding regions (Guangdong Province)</w:t>
      </w:r>
    </w:p>
    <w:p>
      <w:pPr>
        <w:numPr>
          <w:ilvl w:val="0"/>
          <w:numId w:val="1002"/>
        </w:numPr>
        <w:pStyle w:val="Compact"/>
      </w:pPr>
      <w:r>
        <w:t xml:space="preserve">Achieve 85% candidate satisfaction in recruitment process quality as measured by post-interview surveys</w:t>
      </w:r>
    </w:p>
    <w:p>
      <w:pPr>
        <w:numPr>
          <w:ilvl w:val="0"/>
          <w:numId w:val="1002"/>
        </w:numPr>
        <w:pStyle w:val="Compact"/>
      </w:pPr>
      <w:r>
        <w:t xml:space="preserve">Secure at least three shortlisted candidates with prior experience in China's international education sector</w:t>
      </w:r>
    </w:p>
    <w:p>
      <w:pPr>
        <w:numPr>
          <w:ilvl w:val="0"/>
          <w:numId w:val="1002"/>
        </w:numPr>
        <w:pStyle w:val="Compact"/>
      </w:pPr>
      <w:r>
        <w:t xml:space="preserve">Reduce time-to-hire from 60 to 35 days through optimized application channels</w:t>
      </w:r>
    </w:p>
    <w:bookmarkEnd w:id="23"/>
    <w:bookmarkStart w:id="27" w:name="Xe81b0f49f6b664290826ab7be873b5972bded08"/>
    <w:p>
      <w:pPr>
        <w:pStyle w:val="Heading2"/>
      </w:pPr>
      <w:r>
        <w:t xml:space="preserve">Core Marketing Strategies for Education Administrator Recruitment</w:t>
      </w:r>
    </w:p>
    <w:bookmarkStart w:id="24" w:name="X966f8e05f6f61d2d7e7d0bfb5f0389c6bd7a694"/>
    <w:p>
      <w:pPr>
        <w:pStyle w:val="Heading3"/>
      </w:pPr>
      <w:r>
        <w:t xml:space="preserve">1. Hyper-Local Digital Engagement in Guangzhou</w:t>
      </w:r>
    </w:p>
    <w:p>
      <w:pPr>
        <w:pStyle w:val="FirstParagraph"/>
      </w:pPr>
      <w:r>
        <w:t xml:space="preserve">We will implement a localized digital strategy using platforms dominant in China Guangzhou:</w:t>
      </w:r>
      <w:r>
        <w:t xml:space="preserve"> </w:t>
      </w:r>
      <w:r>
        <w:t xml:space="preserve">• WeChat Official Account &amp; Mini-Program: Creating an exclusive "Education Leadership Hub" with real-time updates about campus life, Guangzhou cultural integration programs, and salary transparency (addressing key candidate concerns).</w:t>
      </w:r>
      <w:r>
        <w:t xml:space="preserve"> </w:t>
      </w:r>
      <w:r>
        <w:t xml:space="preserve">• Localized Job Portals: Prioritizing recruitment on 58同城 (Guangzhou's top job platform) and Zhaopin.com with geo-targeted ads specifying "China Guangzhou-based role".</w:t>
      </w:r>
      <w:r>
        <w:t xml:space="preserve"> </w:t>
      </w:r>
      <w:r>
        <w:t xml:space="preserve">• Weibo &amp; Douyin Content: Sharing short videos featuring current Guangzhou campus staff discussing their career journey in China, specifically highlighting the Education Administrator role's impact on student outcomes.</w:t>
      </w:r>
    </w:p>
    <w:bookmarkEnd w:id="24"/>
    <w:bookmarkStart w:id="25" w:name="Xdfebd9fa9adef30723010552c2e1b5495325aaf"/>
    <w:p>
      <w:pPr>
        <w:pStyle w:val="Heading3"/>
      </w:pPr>
      <w:r>
        <w:t xml:space="preserve">2. Strategic Community Partnerships in China Guangzhou</w:t>
      </w:r>
    </w:p>
    <w:p>
      <w:pPr>
        <w:pStyle w:val="FirstParagraph"/>
      </w:pPr>
      <w:r>
        <w:t xml:space="preserve">Forge alliances with key organizations to build trust:</w:t>
      </w:r>
      <w:r>
        <w:t xml:space="preserve"> </w:t>
      </w:r>
      <w:r>
        <w:t xml:space="preserve">• Collaborate with Guangdong Provincial Education Association for co-hosted workshops on "Future-Ready School Administration" (positioning our institution as thought leaders)</w:t>
      </w:r>
      <w:r>
        <w:t xml:space="preserve"> </w:t>
      </w:r>
      <w:r>
        <w:t xml:space="preserve">• Partner with top Guangzhou universities (e.g., Sun Yat-sen University) for campus recruitment drives targeting education graduate programs</w:t>
      </w:r>
      <w:r>
        <w:t xml:space="preserve"> </w:t>
      </w:r>
      <w:r>
        <w:t xml:space="preserve">• Sponsor the annual Guangzhou International Education Forum to publicly showcase our Education Administrator role during networking sessions</w:t>
      </w:r>
    </w:p>
    <w:bookmarkEnd w:id="25"/>
    <w:bookmarkStart w:id="26" w:name="culturally-tailored-employer-branding"/>
    <w:p>
      <w:pPr>
        <w:pStyle w:val="Heading3"/>
      </w:pPr>
      <w:r>
        <w:t xml:space="preserve">3. Culturally Tailored Employer Branding</w:t>
      </w:r>
    </w:p>
    <w:p>
      <w:pPr>
        <w:pStyle w:val="FirstParagraph"/>
      </w:pPr>
      <w:r>
        <w:t xml:space="preserve">Move beyond generic job descriptions by emphasizing:</w:t>
      </w:r>
      <w:r>
        <w:t xml:space="preserve"> </w:t>
      </w:r>
      <w:r>
        <w:t xml:space="preserve">• Guangzhou-specific advantages: "Live and work in China's culinary capital with 20% lower cost of living than Shanghai"</w:t>
      </w:r>
      <w:r>
        <w:t xml:space="preserve"> </w:t>
      </w:r>
      <w:r>
        <w:t xml:space="preserve">• Career progression path: "Become the Education Administrator for our 2,500-student campus expanding across Guangdong Province within 3 years"</w:t>
      </w:r>
      <w:r>
        <w:t xml:space="preserve"> </w:t>
      </w:r>
      <w:r>
        <w:t xml:space="preserve">• Cultural integration support: Including free Cantonese language classes for all new hires</w:t>
      </w:r>
    </w:p>
    <w:bookmarkEnd w:id="26"/>
    <w:bookmarkEnd w:id="27"/>
    <w:bookmarkStart w:id="28" w:name="budget-allocation-strategy"/>
    <w:p>
      <w:pPr>
        <w:pStyle w:val="Heading2"/>
      </w:pPr>
      <w:r>
        <w:t xml:space="preserve">Budget Allocation Strategy</w:t>
      </w:r>
    </w:p>
    <w:p>
      <w:pPr>
        <w:pStyle w:val="FirstParagraph"/>
      </w:pPr>
      <w:r>
        <w:t xml:space="preserve">With a total campaign budget of RMB 185,000 (≈$26,000 USD), we allocate resources as follows:</w:t>
      </w:r>
    </w:p>
    <w:p>
      <w:pPr>
        <w:numPr>
          <w:ilvl w:val="0"/>
          <w:numId w:val="1003"/>
        </w:numPr>
        <w:pStyle w:val="Compact"/>
      </w:pPr>
      <w:r>
        <w:t xml:space="preserve">65% Digital Advertising: WeChat/Weibo ads (38%), Douyin video production (17%), localized job portal placements (19%)</w:t>
      </w:r>
    </w:p>
    <w:p>
      <w:pPr>
        <w:numPr>
          <w:ilvl w:val="0"/>
          <w:numId w:val="1003"/>
        </w:numPr>
        <w:pStyle w:val="Compact"/>
      </w:pPr>
      <w:r>
        <w:t xml:space="preserve">25% Partnership Development: Forum sponsorship fees, university recruitment events, association collaboration costs</w:t>
      </w:r>
    </w:p>
    <w:p>
      <w:pPr>
        <w:numPr>
          <w:ilvl w:val="0"/>
          <w:numId w:val="1003"/>
        </w:numPr>
        <w:pStyle w:val="Compact"/>
      </w:pPr>
      <w:r>
        <w:t xml:space="preserve">10% Content Creation: Professional video production featuring Guangzhou campus environment and staff testimonials</w:t>
      </w:r>
    </w:p>
    <w:p>
      <w:pPr>
        <w:pStyle w:val="FirstParagraph"/>
      </w:pPr>
      <w:r>
        <w:t xml:space="preserve">This allocation ensures 78% of budget targets the most effective China Guangzhou-specific channels based on industry data from Education Recruitment Asia (2023).</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 in China Guangzhou Context</w:t>
            </w:r>
          </w:p>
        </w:tc>
      </w:tr>
      <w:tr>
        <w:tc>
          <w:tcPr/>
          <w:p>
            <w:pPr>
              <w:pStyle w:val="Compact"/>
              <w:jc w:val="left"/>
            </w:pPr>
            <w:r>
              <w:t xml:space="preserve">Pre-Launch (Weeks 1-2)</w:t>
            </w:r>
          </w:p>
        </w:tc>
        <w:tc>
          <w:tcPr/>
          <w:p>
            <w:pPr>
              <w:pStyle w:val="Compact"/>
              <w:jc w:val="left"/>
            </w:pPr>
            <w:r>
              <w:t xml:space="preserve">Month 1</w:t>
            </w:r>
          </w:p>
        </w:tc>
        <w:tc>
          <w:tcPr/>
          <w:p>
            <w:pPr>
              <w:pStyle w:val="Compact"/>
              <w:jc w:val="left"/>
            </w:pPr>
            <w:r>
              <w:t xml:space="preserve">Finalize WeChat content, secure partnerships with Guangzhou Education Association, develop Cantonese/English job postings</w:t>
            </w:r>
          </w:p>
        </w:tc>
      </w:tr>
      <w:tr>
        <w:tc>
          <w:tcPr/>
          <w:p>
            <w:pPr>
              <w:pStyle w:val="Compact"/>
              <w:jc w:val="left"/>
            </w:pPr>
            <w:r>
              <w:t xml:space="preserve">Launch (Weeks 3-4)</w:t>
            </w:r>
          </w:p>
        </w:tc>
        <w:tc>
          <w:tcPr/>
          <w:p>
            <w:pPr>
              <w:pStyle w:val="Compact"/>
              <w:jc w:val="left"/>
            </w:pPr>
            <w:r>
              <w:t xml:space="preserve">Month 2</w:t>
            </w:r>
          </w:p>
        </w:tc>
        <w:tc>
          <w:tcPr/>
          <w:p>
            <w:pPr>
              <w:pStyle w:val="Compact"/>
              <w:jc w:val="left"/>
            </w:pPr>
            <w:r>
              <w:t xml:space="preserve">Deploy geo-targeted ads in Guangzhou metropolitan area, host first campus event at Sun Yat-sen University</w:t>
            </w:r>
          </w:p>
        </w:tc>
      </w:tr>
      <w:tr>
        <w:tc>
          <w:tcPr/>
          <w:p>
            <w:pPr>
              <w:pStyle w:val="Compact"/>
              <w:jc w:val="left"/>
            </w:pPr>
            <w:r>
              <w:t xml:space="preserve">Nurture Phase (Weeks 5-8)</w:t>
            </w:r>
          </w:p>
        </w:tc>
        <w:tc>
          <w:tcPr/>
          <w:p>
            <w:pPr>
              <w:pStyle w:val="Compact"/>
              <w:jc w:val="left"/>
            </w:pPr>
            <w:r>
              <w:t xml:space="preserve">Months 2-3</w:t>
            </w:r>
          </w:p>
        </w:tc>
        <w:tc>
          <w:tcPr/>
          <w:p>
            <w:pPr>
              <w:pStyle w:val="Compact"/>
              <w:jc w:val="left"/>
            </w:pPr>
            <w:r>
              <w:t xml:space="preserve">Weekly WeChat updates with Guangzhou city culture integration tips, sponsor two local education networking events</w:t>
            </w:r>
          </w:p>
        </w:tc>
      </w:tr>
      <w:tr>
        <w:tc>
          <w:tcPr/>
          <w:p>
            <w:pPr>
              <w:pStyle w:val="Compact"/>
              <w:jc w:val="left"/>
            </w:pPr>
            <w:r>
              <w:t xml:space="preserve">Closing Phase (Weeks 9-12)</w:t>
            </w:r>
          </w:p>
        </w:tc>
        <w:tc>
          <w:tcPr/>
          <w:p>
            <w:pPr>
              <w:pStyle w:val="Compact"/>
              <w:jc w:val="left"/>
            </w:pPr>
            <w:r>
              <w:t xml:space="preserve">Month 4</w:t>
            </w:r>
          </w:p>
        </w:tc>
        <w:tc>
          <w:tcPr/>
          <w:p>
            <w:pPr>
              <w:pStyle w:val="Compact"/>
              <w:jc w:val="left"/>
            </w:pPr>
            <w:r>
              <w:t xml:space="preserve">Analyze candidate data from Guangzhou applicants, conduct post-campaign satisfaction survey for shortlisted candidates</w:t>
            </w:r>
          </w:p>
        </w:tc>
      </w:tr>
    </w:tbl>
    <w:bookmarkEnd w:id="29"/>
    <w:bookmarkStart w:id="30" w:name="X57fa9a758bd4e47b54fe8576f0f5ce18e9abb0e"/>
    <w:p>
      <w:pPr>
        <w:pStyle w:val="Heading2"/>
      </w:pPr>
      <w:r>
        <w:t xml:space="preserve">Evaluation Metrics for Marketing Plan Success</w:t>
      </w:r>
    </w:p>
    <w:p>
      <w:pPr>
        <w:pStyle w:val="FirstParagraph"/>
      </w:pPr>
      <w:r>
        <w:t xml:space="preserve">We will measure success through three critical KPIs directly tied to China Guangzhou market dynamics:</w:t>
      </w:r>
    </w:p>
    <w:p>
      <w:pPr>
        <w:numPr>
          <w:ilvl w:val="0"/>
          <w:numId w:val="1004"/>
        </w:numPr>
        <w:pStyle w:val="Compact"/>
      </w:pPr>
      <w:r>
        <w:rPr>
          <w:bCs/>
          <w:b/>
        </w:rPr>
        <w:t xml:space="preserve">Regional Candidate Density:</w:t>
      </w:r>
      <w:r>
        <w:t xml:space="preserve"> </w:t>
      </w:r>
      <w:r>
        <w:t xml:space="preserve">Minimum 40% of applicants must be based within Guangzhou metropolitan area (tracked via IP geolocation and applicant location data)</w:t>
      </w:r>
    </w:p>
    <w:p>
      <w:pPr>
        <w:numPr>
          <w:ilvl w:val="0"/>
          <w:numId w:val="1004"/>
        </w:numPr>
        <w:pStyle w:val="Compact"/>
      </w:pPr>
      <w:r>
        <w:rPr>
          <w:bCs/>
          <w:b/>
        </w:rPr>
        <w:t xml:space="preserve">Cultural Fit Score:</w:t>
      </w:r>
      <w:r>
        <w:t xml:space="preserve"> </w:t>
      </w:r>
      <w:r>
        <w:t xml:space="preserve">Minimum 90% of selected candidates demonstrate understanding of Guangzhou's educational culture in interviews</w:t>
      </w:r>
    </w:p>
    <w:p>
      <w:pPr>
        <w:numPr>
          <w:ilvl w:val="0"/>
          <w:numId w:val="1004"/>
        </w:numPr>
        <w:pStyle w:val="Compact"/>
      </w:pPr>
      <w:r>
        <w:rPr>
          <w:bCs/>
          <w:b/>
        </w:rPr>
        <w:t xml:space="preserve">Cost per Qualified Candidate:</w:t>
      </w:r>
      <w:r>
        <w:t xml:space="preserve"> </w:t>
      </w:r>
      <w:r>
        <w:t xml:space="preserve">Target RMB 1,200 (≈$170) – below the China national average for education leadership roles</w:t>
      </w:r>
    </w:p>
    <w:bookmarkEnd w:id="30"/>
    <w:bookmarkStart w:id="31" w:name="X4fe12d3f0674562e1dba9005a8d85de365f5066"/>
    <w:p>
      <w:pPr>
        <w:pStyle w:val="Heading2"/>
      </w:pPr>
      <w:r>
        <w:t xml:space="preserve">Conclusion: Strategic Imperative for Guangzhou Education Leadership</w:t>
      </w:r>
    </w:p>
    <w:p>
      <w:pPr>
        <w:pStyle w:val="FirstParagraph"/>
      </w:pPr>
      <w:r>
        <w:t xml:space="preserve">This Marketing Plan represents more than a recruitment strategy; it's an investment in establishing our institution as the education administration leader in China Guangzhou. By deeply embedding our campaign within Guangzhou's educational ecosystem – leveraging local platforms, cultural nuances, and partnership networks – we position ourselves to attract the highest caliber Education Administrator talent while reinforcing our commitment to becoming a cornerstone of southern China's educational advancement. The success of this Marketing Plan will directly enable the Education Administrator in Guangzhou to drive transformative outcomes for 2,500+ students across our expanding campus network.</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Position in China Guangzhou</dc:title>
  <dc:creator/>
  <dc:language>en</dc:language>
  <cp:keywords/>
  <dcterms:created xsi:type="dcterms:W3CDTF">2026-07-23T08:12:18Z</dcterms:created>
  <dcterms:modified xsi:type="dcterms:W3CDTF">2026-07-23T08:12:18Z</dcterms:modified>
</cp:coreProperties>
</file>

<file path=docProps/custom.xml><?xml version="1.0" encoding="utf-8"?>
<Properties xmlns="http://schemas.openxmlformats.org/officeDocument/2006/custom-properties" xmlns:vt="http://schemas.openxmlformats.org/officeDocument/2006/docPropsVTypes"/>
</file>