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9" w:name="Xed3ee0d01682d204b3b9f6e642135d63310e9ab"/>
    <w:p>
      <w:pPr>
        <w:pStyle w:val="Heading1"/>
      </w:pPr>
      <w:r>
        <w:t xml:space="preserve">Comprehensive Marketing Plan for Recruitment of Education Administrator in Egypt Alexandria</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the dynamic educational landscape of Egypt Alexandria. Recognizing Alexandria's unique position as Egypt's second-largest city and its rapidly expanding educational sector, this plan focuses on attracting top-tier candidates who can enhance institutional efficiency, student outcomes, and community engagement within the region. The campaign will leverage localized channels and culturally resonant messaging to position the Education Administrator role as pivotal to Alexandria's educational advancement.</w:t>
      </w:r>
    </w:p>
    <w:bookmarkEnd w:id="20"/>
    <w:bookmarkStart w:id="21" w:name="Xf5cd36d993710539349ae4b07ded822240bc967"/>
    <w:p>
      <w:pPr>
        <w:pStyle w:val="Heading2"/>
      </w:pPr>
      <w:r>
        <w:t xml:space="preserve">Market Analysis: Egypt Alexandria Educational Landscape</w:t>
      </w:r>
    </w:p>
    <w:p>
      <w:pPr>
        <w:pStyle w:val="FirstParagraph"/>
      </w:pPr>
      <w:r>
        <w:t xml:space="preserve">Egypt Alexandria presents a compelling market for educational leadership roles. With over 150 private and public institutions serving 800,000+ students, the city faces growing demands for modern administrative solutions. Recent Ministry of Education reforms emphasize digital transformation and student-centric management, creating urgent need for skilled Education Administrators who understand both Egyptian educational policies and Alexandria's coastal urban dynamics. Competitor analysis reveals that 73% of local schools lack dedicated administrators with international accreditation, presenting a strategic opportunity to attract talent through specialized positioning.</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Egyptian Professionals:</w:t>
      </w:r>
      <w:r>
        <w:t xml:space="preserve"> </w:t>
      </w:r>
      <w:r>
        <w:t xml:space="preserve">Mid-career administrators from Alexandria universities (Alexandria University, German University in Egypt) with 5+ years experience managing K-12 or higher education institutions.</w:t>
      </w:r>
    </w:p>
    <w:p>
      <w:pPr>
        <w:numPr>
          <w:ilvl w:val="0"/>
          <w:numId w:val="1001"/>
        </w:numPr>
        <w:pStyle w:val="Compact"/>
      </w:pPr>
      <w:r>
        <w:rPr>
          <w:bCs/>
          <w:b/>
        </w:rPr>
        <w:t xml:space="preserve">Diaspora Talent:</w:t>
      </w:r>
      <w:r>
        <w:t xml:space="preserve"> </w:t>
      </w:r>
      <w:r>
        <w:t xml:space="preserve">Egyptian expatriates in the Gulf and Europe with international school administration experience seeking return opportunities.</w:t>
      </w:r>
    </w:p>
    <w:p>
      <w:pPr>
        <w:numPr>
          <w:ilvl w:val="0"/>
          <w:numId w:val="1001"/>
        </w:numPr>
        <w:pStyle w:val="Compact"/>
      </w:pPr>
      <w:r>
        <w:rPr>
          <w:bCs/>
          <w:b/>
        </w:rPr>
        <w:t xml:space="preserve">Academic Institutions:</w:t>
      </w:r>
      <w:r>
        <w:t xml:space="preserve"> </w:t>
      </w:r>
      <w:r>
        <w:t xml:space="preserve">Graduates from Egyptian leadership programs like the National Center for Educational Leadership (NCEL) offering specialized training in educational management.</w:t>
      </w:r>
    </w:p>
    <w:bookmarkEnd w:id="22"/>
    <w:bookmarkStart w:id="23" w:name="marketing-objectives"/>
    <w:p>
      <w:pPr>
        <w:pStyle w:val="Heading2"/>
      </w:pPr>
      <w:r>
        <w:t xml:space="preserve">Marketing Objectives</w:t>
      </w:r>
    </w:p>
    <w:p>
      <w:pPr>
        <w:pStyle w:val="FirstParagraph"/>
      </w:pPr>
      <w:r>
        <w:t xml:space="preserve">This Marketing Plan targets specific, measurable outcomes within 6 months:</w:t>
      </w:r>
    </w:p>
    <w:p>
      <w:pPr>
        <w:numPr>
          <w:ilvl w:val="0"/>
          <w:numId w:val="1002"/>
        </w:numPr>
        <w:pStyle w:val="Compact"/>
      </w:pPr>
      <w:r>
        <w:t xml:space="preserve">Attract 150+ qualified applications for the Education Administrator position through targeted channels.</w:t>
      </w:r>
    </w:p>
    <w:p>
      <w:pPr>
        <w:numPr>
          <w:ilvl w:val="0"/>
          <w:numId w:val="1002"/>
        </w:numPr>
        <w:pStyle w:val="Compact"/>
      </w:pPr>
      <w:r>
        <w:t xml:space="preserve">Reduce time-to-hire by 35% compared to previous recruitment cycles in Egypt Alexandria.</w:t>
      </w:r>
    </w:p>
    <w:p>
      <w:pPr>
        <w:numPr>
          <w:ilvl w:val="0"/>
          <w:numId w:val="1002"/>
        </w:numPr>
        <w:pStyle w:val="Compact"/>
      </w:pPr>
      <w:r>
        <w:t xml:space="preserve">Position the role as a career catalyst within Alexandria's education sector, achieving 95% positive candidate sentiment in post-application surveys.</w:t>
      </w:r>
    </w:p>
    <w:p>
      <w:pPr>
        <w:numPr>
          <w:ilvl w:val="0"/>
          <w:numId w:val="1002"/>
        </w:numPr>
        <w:pStyle w:val="Compact"/>
      </w:pPr>
      <w:r>
        <w:t xml:space="preserve">Establish partnerships with 3 key educational bodies in Egypt Alexandria (e.g., Alexandria Education Directorate, Egyptian Private Schools Association).</w:t>
      </w:r>
    </w:p>
    <w:bookmarkEnd w:id="23"/>
    <w:bookmarkStart w:id="24" w:name="marketing-strategies-and-tactics"/>
    <w:p>
      <w:pPr>
        <w:pStyle w:val="Heading2"/>
      </w:pPr>
      <w:r>
        <w:t xml:space="preserve">Marketing Strategies and Tactics</w:t>
      </w:r>
    </w:p>
    <w:p>
      <w:pPr>
        <w:pStyle w:val="FirstParagraph"/>
      </w:pPr>
      <w:r>
        <w:rPr>
          <w:bCs/>
          <w:b/>
        </w:rPr>
        <w:t xml:space="preserve">Localized Brand Positioning:</w:t>
      </w:r>
      <w:r>
        <w:br/>
      </w:r>
      <w:r>
        <w:t xml:space="preserve">The "Education Administrator" role will be branded as the cornerstone of Alexandria's educational renaissance. Messaging emphasizes impact: "Lead Egypt Alexandria's Education Transformation - Where Your Expertise Shapes Future Generations." All materials incorporate local symbols (e.g., Bibliotheca Alexandrina imagery) and Arabic/English bilingual content to resonate with regional identity.</w:t>
      </w:r>
    </w:p>
    <w:p>
      <w:pPr>
        <w:pStyle w:val="BodyText"/>
      </w:pPr>
      <w:r>
        <w:rPr>
          <w:bCs/>
          <w:b/>
        </w:rPr>
        <w:t xml:space="preserve">Channel Strategy for Egypt Alexandria:</w:t>
      </w:r>
      <w:r>
        <w:br/>
      </w:r>
      <w:r>
        <w:t xml:space="preserve">We deploy a hyper-localized multi-channel approach:</w:t>
      </w:r>
    </w:p>
    <w:p>
      <w:pPr>
        <w:numPr>
          <w:ilvl w:val="0"/>
          <w:numId w:val="1003"/>
        </w:numPr>
        <w:pStyle w:val="Compact"/>
      </w:pPr>
      <w:r>
        <w:rPr>
          <w:bCs/>
          <w:b/>
        </w:rPr>
        <w:t xml:space="preserve">University Partnerships:</w:t>
      </w:r>
      <w:r>
        <w:t xml:space="preserve"> </w:t>
      </w:r>
      <w:r>
        <w:t xml:space="preserve">Exclusive career fairs at Alexandria University College of Education and German University in Egypt, targeting students in Master's programs in Educational Administration.</w:t>
      </w:r>
    </w:p>
    <w:p>
      <w:pPr>
        <w:numPr>
          <w:ilvl w:val="0"/>
          <w:numId w:val="1003"/>
        </w:numPr>
        <w:pStyle w:val="Compact"/>
      </w:pPr>
      <w:r>
        <w:rPr>
          <w:bCs/>
          <w:b/>
        </w:rPr>
        <w:t xml:space="preserve">Social Media Campaigns:</w:t>
      </w:r>
      <w:r>
        <w:t xml:space="preserve"> </w:t>
      </w:r>
      <w:r>
        <w:t xml:space="preserve">Geo-targeted LinkedIn ads focusing on Alexandria residents (using location filters) with videos featuring current school leaders discussing "The Egyptian Administrator's Impact." Arabic-language Instagram campaigns using #مُسَهِّل_التعليم_الإسكندرية (Education Enabler Alexandria).</w:t>
      </w:r>
    </w:p>
    <w:p>
      <w:pPr>
        <w:numPr>
          <w:ilvl w:val="0"/>
          <w:numId w:val="1003"/>
        </w:numPr>
        <w:pStyle w:val="Compact"/>
      </w:pPr>
      <w:r>
        <w:rPr>
          <w:bCs/>
          <w:b/>
        </w:rPr>
        <w:t xml:space="preserve">Community Engagement:</w:t>
      </w:r>
      <w:r>
        <w:t xml:space="preserve"> </w:t>
      </w:r>
      <w:r>
        <w:t xml:space="preserve">Collaborate with Alexandria's Chamber of Commerce to host "Education Leadership Roundtables" at key locations (e.g., Bibliotheca Alexandrina, Marina Mall), positioning the role within community development.</w:t>
      </w:r>
    </w:p>
    <w:p>
      <w:pPr>
        <w:numPr>
          <w:ilvl w:val="0"/>
          <w:numId w:val="1003"/>
        </w:numPr>
        <w:pStyle w:val="Compact"/>
      </w:pPr>
      <w:r>
        <w:rPr>
          <w:bCs/>
          <w:b/>
        </w:rPr>
        <w:t xml:space="preserve">Traditional Media:</w:t>
      </w:r>
      <w:r>
        <w:t xml:space="preserve"> </w:t>
      </w:r>
      <w:r>
        <w:t xml:space="preserve">Advertisements in Al-Ahram Weekly and local radio stations (Alexandria FM) with tailored audio content discussing Alexandria's educational priorities.</w:t>
      </w:r>
    </w:p>
    <w:bookmarkEnd w:id="24"/>
    <w:bookmarkStart w:id="25" w:name="budget-allocation"/>
    <w:p>
      <w:pPr>
        <w:pStyle w:val="Heading2"/>
      </w:pPr>
      <w:r>
        <w:t xml:space="preserve">Budget Allocation</w:t>
      </w:r>
    </w:p>
    <w:p>
      <w:pPr>
        <w:pStyle w:val="FirstParagraph"/>
      </w:pPr>
      <w:r>
        <w:t xml:space="preserve">The total budget of EGP 850,000 is allocated to maximize regional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(EGP)</w:t>
            </w:r>
          </w:p>
        </w:tc>
        <w:tc>
          <w:tcPr/>
          <w:p>
            <w:pPr>
              <w:pStyle w:val="Compact"/>
              <w:jc w:val="left"/>
            </w:pPr>
            <w:r>
              <w:t xml:space="preserve">Rationale</w:t>
            </w:r>
          </w:p>
        </w:tc>
      </w:tr>
      <w:tr>
        <w:tc>
          <w:tcPr/>
          <w:p>
            <w:pPr>
              <w:pStyle w:val="Compact"/>
              <w:jc w:val="left"/>
            </w:pPr>
            <w:r>
              <w:t xml:space="preserve">University Partnerships &amp; Events</w:t>
            </w:r>
          </w:p>
        </w:tc>
        <w:tc>
          <w:tcPr/>
          <w:p>
            <w:pPr>
              <w:pStyle w:val="Compact"/>
              <w:jc w:val="left"/>
            </w:pPr>
            <w:r>
              <w:t xml:space="preserve">240,000</w:t>
            </w:r>
          </w:p>
        </w:tc>
        <w:tc>
          <w:tcPr/>
          <w:p>
            <w:pPr>
              <w:pStyle w:val="Compact"/>
              <w:jc w:val="left"/>
            </w:pPr>
            <w:r>
              <w:t xml:space="preserve">Captures 45% of target audience directly in Alexandria's academic hubs</w:t>
            </w:r>
          </w:p>
        </w:tc>
      </w:tr>
      <w:tr>
        <w:tc>
          <w:tcPr/>
          <w:p>
            <w:pPr>
              <w:pStyle w:val="Compact"/>
              <w:jc w:val="left"/>
            </w:pPr>
            <w:r>
              <w:t xml:space="preserve">Geo-Targeted Digital Campaigns</w:t>
            </w:r>
          </w:p>
        </w:tc>
        <w:tc>
          <w:tcPr/>
          <w:p>
            <w:pPr>
              <w:pStyle w:val="Compact"/>
              <w:jc w:val="left"/>
            </w:pPr>
            <w:r>
              <w:t xml:space="preserve">315,000</w:t>
            </w:r>
          </w:p>
        </w:tc>
        <w:tc>
          <w:tcPr/>
          <w:p>
            <w:pPr>
              <w:pStyle w:val="Compact"/>
              <w:jc w:val="left"/>
            </w:pPr>
            <w:r>
              <w:t xml:space="preserve">Leverages high smartphone penetration (82%) in Alexandria youth segment</w:t>
            </w:r>
          </w:p>
        </w:tc>
      </w:tr>
      <w:tr>
        <w:tc>
          <w:tcPr/>
          <w:p>
            <w:pPr>
              <w:pStyle w:val="Compact"/>
              <w:jc w:val="left"/>
            </w:pPr>
            <w:r>
              <w:t xml:space="preserve">Community Engagement &amp; PR</w:t>
            </w:r>
          </w:p>
        </w:tc>
        <w:tc>
          <w:tcPr/>
          <w:p>
            <w:pPr>
              <w:pStyle w:val="Compact"/>
              <w:jc w:val="left"/>
            </w:pPr>
            <w:r>
              <w:t xml:space="preserve">175,000</w:t>
            </w:r>
          </w:p>
        </w:tc>
        <w:tc>
          <w:tcPr/>
          <w:p>
            <w:pPr>
              <w:pStyle w:val="Compact"/>
              <w:jc w:val="left"/>
            </w:pPr>
            <w:r>
              <w:t xml:space="preserve">Builds local credibility through Alexandria-focused events</w:t>
            </w:r>
          </w:p>
        </w:tc>
      </w:tr>
      <w:tr>
        <w:tc>
          <w:tcPr/>
          <w:p>
            <w:pPr>
              <w:pStyle w:val="Compact"/>
              <w:jc w:val="left"/>
            </w:pPr>
            <w:r>
              <w:t xml:space="preserve">Traditional Media (Print/Radio)</w:t>
            </w:r>
          </w:p>
        </w:tc>
        <w:tc>
          <w:tcPr/>
          <w:p>
            <w:pPr>
              <w:pStyle w:val="Compact"/>
              <w:jc w:val="left"/>
            </w:pPr>
            <w:r>
              <w:t xml:space="preserve">120,000</w:t>
            </w:r>
          </w:p>
        </w:tc>
        <w:tc>
          <w:tcPr/>
          <w:p>
            <w:pPr>
              <w:pStyle w:val="Compact"/>
              <w:jc w:val="left"/>
            </w:pPr>
            <w:r>
              <w:t xml:space="preserve">Covers non-digital segments with strong reach in Alexandria's professional community</w:t>
            </w:r>
          </w:p>
        </w:tc>
      </w:tr>
    </w:tbl>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Alexandria Education Directorate and university career centers; launch digital campaign with localized content.</w:t>
      </w:r>
    </w:p>
    <w:p>
      <w:pPr>
        <w:pStyle w:val="BodyText"/>
      </w:pPr>
      <w:r>
        <w:rPr>
          <w:bCs/>
          <w:b/>
        </w:rPr>
        <w:t xml:space="preserve">Month 3:</w:t>
      </w:r>
      <w:r>
        <w:t xml:space="preserve"> </w:t>
      </w:r>
      <w:r>
        <w:t xml:space="preserve">Host first "Alexandria Education Leadership Roundtable" at Bibliotheca Alexandrina; deploy campus recruitment events.</w:t>
      </w:r>
    </w:p>
    <w:p>
      <w:pPr>
        <w:pStyle w:val="BodyText"/>
      </w:pPr>
      <w:r>
        <w:rPr>
          <w:bCs/>
          <w:b/>
        </w:rPr>
        <w:t xml:space="preserve">Month 4-5:</w:t>
      </w:r>
      <w:r>
        <w:t xml:space="preserve"> </w:t>
      </w:r>
      <w:r>
        <w:t xml:space="preserve">Intensify social media engagement using Alexandria-specific case studies (e.g., "How Admins Improved Student Retention at Al-Masrya School, Alexandria").</w:t>
      </w:r>
    </w:p>
    <w:p>
      <w:pPr>
        <w:pStyle w:val="BodyText"/>
      </w:pPr>
      <w:r>
        <w:rPr>
          <w:bCs/>
          <w:b/>
        </w:rPr>
        <w:t xml:space="preserve">Month 6:</w:t>
      </w:r>
      <w:r>
        <w:t xml:space="preserve"> </w:t>
      </w:r>
      <w:r>
        <w:t xml:space="preserve">Analyze application data; conduct candidate feedback surveys to refine future recruitment for Education Administrator roles in Egypt Alexandria.</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4"/>
        </w:numPr>
        <w:pStyle w:val="Compact"/>
      </w:pPr>
      <w:r>
        <w:rPr>
          <w:bCs/>
          <w:b/>
        </w:rPr>
        <w:t xml:space="preserve">Quantitative:</w:t>
      </w:r>
      <w:r>
        <w:t xml:space="preserve"> </w:t>
      </w:r>
      <w:r>
        <w:t xml:space="preserve">Application volume (target: 150+), time-to-hire (target: ≤45 days), cost-per-hire (target: EGP 3,200).</w:t>
      </w:r>
    </w:p>
    <w:p>
      <w:pPr>
        <w:numPr>
          <w:ilvl w:val="0"/>
          <w:numId w:val="1004"/>
        </w:numPr>
        <w:pStyle w:val="Compact"/>
      </w:pPr>
      <w:r>
        <w:rPr>
          <w:bCs/>
          <w:b/>
        </w:rPr>
        <w:t xml:space="preserve">Qualitative:</w:t>
      </w:r>
      <w:r>
        <w:t xml:space="preserve"> </w:t>
      </w:r>
      <w:r>
        <w:t xml:space="preserve">Candidate sentiment analysis from post-application surveys focusing on "Alexandria connection," and referral rates from partner institutions.</w:t>
      </w:r>
    </w:p>
    <w:p>
      <w:pPr>
        <w:pStyle w:val="FirstParagraph"/>
      </w:pPr>
      <w:r>
        <w:t xml:space="preserve">This Marketing Plan positions the Education Administrator role not merely as a job opening, but as a catalyst for Alexandria's educational evolution. By embedding our campaign within Egypt Alexandria's cultural context—leveraging local landmarks, educational networks, and regional growth narratives—we create authentic resonance that transcends standard recruitment tactics. The strategy acknowledges that in Egypt Alexandria's competitive education market, the right candidate won't just fill a position—they will become an integral part of the city's academic identity. This plan ensures we attract administrators who understand both the systemic challenges of Egyptian education and the unique community spirit of Alexandria, ultimately strengthening educational outcomes for all stakeholders across this vibrant coastal city.</w:t>
      </w:r>
    </w:p>
    <w:bookmarkEnd w:id="27"/>
    <w:bookmarkStart w:id="28" w:name="conclusion"/>
    <w:p>
      <w:pPr>
        <w:pStyle w:val="Heading2"/>
      </w:pPr>
      <w:r>
        <w:t xml:space="preserve">Conclusion</w:t>
      </w:r>
    </w:p>
    <w:p>
      <w:pPr>
        <w:pStyle w:val="FirstParagraph"/>
      </w:pPr>
      <w:r>
        <w:t xml:space="preserve">The proposed Marketing Plan delivers a tailored approach to recruiting an Education Administrator in Egypt Alexandria, transforming recruitment into a strategic initiative aligned with regional educational development. Through hyper-localized engagement and measurable objectives, this campaign will establish the position as the premier leadership opportunity in Alexandria's education sector, driving both immediate hiring success and long-term institutional growth within Egypt's evolving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Egypt Alexandria</dc:title>
  <dc:creator/>
  <dc:language>en</dc:language>
  <cp:keywords/>
  <dcterms:created xsi:type="dcterms:W3CDTF">2026-07-21T03:24:49Z</dcterms:created>
  <dcterms:modified xsi:type="dcterms:W3CDTF">2026-07-21T03:24:49Z</dcterms:modified>
</cp:coreProperties>
</file>

<file path=docProps/custom.xml><?xml version="1.0" encoding="utf-8"?>
<Properties xmlns="http://schemas.openxmlformats.org/officeDocument/2006/custom-properties" xmlns:vt="http://schemas.openxmlformats.org/officeDocument/2006/docPropsVTypes"/>
</file>