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</w:p>
    <w:bookmarkStart w:id="32" w:name="Xc3f31c9bb7f2c902a3a3d7a7799a7317844d75c"/>
    <w:p>
      <w:pPr>
        <w:pStyle w:val="Heading1"/>
      </w:pPr>
      <w:r>
        <w:t xml:space="preserve">Marketing Plan: Attracting Elite Education Administrators to Frankfurt, Germany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comprehensive strategy to position Frankfurt, Germany as the premier destination for highly skilled Education Administrators seeking dynamic careers within Europe's leading educational hub. As Frankfurt serves as a global financial and cultural center with over 40 international schools, public institutions, and higher education campuses—including Goethe University and ESSCA Business School—we target talent acquisition for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roles that align with the city’s unique academic ecosystem. The plan leverages Frankfurt’s strategic advantages in multiculturalism, economic stability, and Germany's robust education framework to create a compelling value proposition for prospective administrators.</w:t>
      </w:r>
    </w:p>
    <w:bookmarkEnd w:id="20"/>
    <w:bookmarkStart w:id="21" w:name="X843fc4ea39680e922c0fa0ee8aa101ece6f4eb2"/>
    <w:p>
      <w:pPr>
        <w:pStyle w:val="Heading2"/>
      </w:pPr>
      <w:r>
        <w:t xml:space="preserve">Market Analysis: Frankfurt's Education Landscape</w:t>
      </w:r>
    </w:p>
    <w:p>
      <w:pPr>
        <w:pStyle w:val="FirstParagraph"/>
      </w:pPr>
      <w:r>
        <w:t xml:space="preserve">Frankfurt’s education sector faces acute demand for competent administrators due to its status as Germany’s third-largest city and Europe’s top financial center. With 37% of schools operating at full capacity (Frankfurt School Survey, 2023) and a 28% annual growth in international student enrollment, there is a critical shortage of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professionals capable of navigating complex German educational regulations while supporting diverse student populations. Key factors driving this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Expansion</w:t>
      </w:r>
      <w:r>
        <w:t xml:space="preserve">: Frankfurt hosts 42 international schools (e.g., Frankfurt International School, Deutsche Schule London), requiring administrators fluent in German and English.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</w:t>
      </w:r>
      <w:r>
        <w:t xml:space="preserve">: Germany’s federal education system demands administrators who understand the KMK framework and state-specific policies unique to Hesse (Frankfurt’s governing state).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</w:t>
      </w:r>
      <w:r>
        <w:t xml:space="preserve">: 45% of Frankfurt residents are foreign-born, creating urgent need for culturally agile school leaders.</w:t>
      </w:r>
    </w:p>
    <w:p>
      <w:pPr>
        <w:pStyle w:val="FirstParagraph"/>
      </w:pPr>
      <w:r>
        <w:t xml:space="preserve">This market gap presents a strategic opportunity for a targeted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that positions Frankfurt as an employer of choice over traditional hubs like Berlin or Munich.</w:t>
      </w:r>
    </w:p>
    <w:bookmarkEnd w:id="21"/>
    <w:bookmarkStart w:id="22" w:name="X7ef9cce5dc4d9a012b2f3b52df33b3a47e607c2"/>
    <w:p>
      <w:pPr>
        <w:pStyle w:val="Heading2"/>
      </w:pPr>
      <w:r>
        <w:t xml:space="preserve">Target Audience: Ideal Education Administrators in Germany</w:t>
      </w:r>
    </w:p>
    <w:p>
      <w:pPr>
        <w:pStyle w:val="FirstParagraph"/>
      </w:pPr>
      <w:r>
        <w:t xml:space="preserve">We define our primary audience as mid-career professionals aged 30–45 with 5+ years in educational management, fluent in German and English, and holding relevant certifications (e.g., M.Ed. or PMP). Secondary targets include:</w:t>
      </w:r>
    </w:p>
    <w:p>
      <w:pPr>
        <w:numPr>
          <w:ilvl w:val="0"/>
          <w:numId w:val="1002"/>
        </w:numPr>
        <w:pStyle w:val="Compact"/>
      </w:pPr>
      <w:r>
        <w:t xml:space="preserve">Expatriates relocating to Germany’s financial district (68% of Frankfurt’s corporate workforce is international)</w:t>
      </w:r>
    </w:p>
    <w:p>
      <w:pPr>
        <w:numPr>
          <w:ilvl w:val="0"/>
          <w:numId w:val="1002"/>
        </w:numPr>
        <w:pStyle w:val="Compact"/>
      </w:pPr>
      <w:r>
        <w:t xml:space="preserve">German nationals seeking leadership roles in internationally accredited schools</w:t>
      </w:r>
    </w:p>
    <w:p>
      <w:pPr>
        <w:numPr>
          <w:ilvl w:val="0"/>
          <w:numId w:val="1002"/>
        </w:numPr>
        <w:pStyle w:val="Compact"/>
      </w:pPr>
      <w:r>
        <w:t xml:space="preserve">University graduates from Hesse-based institutions (e.g., Goethe University, FH Frankfurt) entering administrative tracks</w:t>
      </w:r>
    </w:p>
    <w:bookmarkEnd w:id="22"/>
    <w:bookmarkStart w:id="23" w:name="Xa7edaa5723cba0d1d9f5f29aa9be3159fc6cb2d"/>
    <w:p>
      <w:pPr>
        <w:pStyle w:val="Heading2"/>
      </w:pPr>
      <w:r>
        <w:t xml:space="preserve">Unique Value Proposition for Education Administrators in Frankfurt</w:t>
      </w:r>
    </w:p>
    <w:p>
      <w:pPr>
        <w:pStyle w:val="FirstParagraph"/>
      </w:pPr>
      <w:r>
        <w:t xml:space="preserve">The core of our Marketing Plan emphasizes three pillars that differentiate Frankfurt from other German cities: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 Career Acceleration</w:t>
      </w:r>
      <w:r>
        <w:t xml:space="preserve">: Frankfurt’s position as Europe’s gateway to Asia/Africa offers administrators exposure to multinational school networks, directly enhancing career trajectories.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Quality of Life Premium</w:t>
      </w:r>
      <w:r>
        <w:t xml:space="preserve">: Competitive salaries (avg. €65k–€85k for roles), subsidized housing, and world-class public transport reduce cost-of-living concerns compared to London or Zurich.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Support</w:t>
      </w:r>
      <w:r>
        <w:t xml:space="preserve">: Partnerships with Frankfurt Welcome Center provide German language training, visa assistance, and community integration programs—addressing top expat relocation pain points.</w:t>
      </w:r>
    </w:p>
    <w:bookmarkEnd w:id="23"/>
    <w:bookmarkStart w:id="28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12-month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employs a multi-channel approach to attract qualified Education Administrators:</w:t>
      </w:r>
    </w:p>
    <w:bookmarkStart w:id="25" w:name="X952693800f14847f9ac14b435496dc70bbaeda7"/>
    <w:p>
      <w:pPr>
        <w:pStyle w:val="Heading3"/>
      </w:pPr>
      <w:r>
        <w:t xml:space="preserve">Tactical Pillar 1: Digital Recruitment Ecosystem (40% of Budget)</w:t>
      </w:r>
    </w:p>
    <w:p>
      <w:pPr>
        <w:numPr>
          <w:ilvl w:val="0"/>
          <w:numId w:val="1004"/>
        </w:numPr>
        <w:pStyle w:val="Compact"/>
      </w:pPr>
      <w:r>
        <w:t xml:space="preserve">Create a dedicated Frankfurt Education Careers hub (</w:t>
      </w:r>
      <w:hyperlink r:id="rId24">
        <w:r>
          <w:rPr>
            <w:rStyle w:val="Hyperlink"/>
          </w:rPr>
          <w:t xml:space="preserve">www.frankfurt-education-careers.de</w:t>
        </w:r>
      </w:hyperlink>
      <w:r>
        <w:t xml:space="preserve">) featuring real-time job listings, city life guides, and German education policy briefs.</w:t>
      </w:r>
    </w:p>
    <w:p>
      <w:pPr>
        <w:numPr>
          <w:ilvl w:val="0"/>
          <w:numId w:val="1004"/>
        </w:numPr>
        <w:pStyle w:val="Compact"/>
      </w:pPr>
      <w:r>
        <w:t xml:space="preserve">Geo-targeted LinkedIn campaigns highlighting success stories (e.g., "How Maria from New York became Head of Operations at Frankfurt International School in 18 months").</w:t>
      </w:r>
    </w:p>
    <w:p>
      <w:pPr>
        <w:numPr>
          <w:ilvl w:val="0"/>
          <w:numId w:val="1004"/>
        </w:numPr>
        <w:pStyle w:val="Compact"/>
      </w:pPr>
      <w:r>
        <w:t xml:space="preserve">SEO-optimized content targeting keywords: "Education Administrator jobs Frankfurt," "German school administration career Germany."</w:t>
      </w:r>
    </w:p>
    <w:bookmarkEnd w:id="25"/>
    <w:bookmarkStart w:id="26" w:name="Xbe5a711606bc7602284371afd7ce7cf2e1c228b"/>
    <w:p>
      <w:pPr>
        <w:pStyle w:val="Heading3"/>
      </w:pPr>
      <w:r>
        <w:t xml:space="preserve">Tactical Pillar 2: Strategic Partnerships (30%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Collaborate with Frankfurt’s School Network</w:t>
      </w:r>
      <w:r>
        <w:t xml:space="preserve">: Co-host virtual "Day in the Life" events with institutions like Deutsche Schule Frankfurt and Kultusministerium Hessen.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Alliances</w:t>
      </w:r>
      <w:r>
        <w:t xml:space="preserve">: Partner with Goethe University’s Education Management program for campus recruitment drives and co-branded workshops on German education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Expatriate Communities</w:t>
      </w:r>
      <w:r>
        <w:t xml:space="preserve">: Sponsor events at Frankfurt International Club and InterNations to showcase career opportunities during relocation support sessions.</w:t>
      </w:r>
    </w:p>
    <w:bookmarkEnd w:id="26"/>
    <w:bookmarkStart w:id="27" w:name="Xa4556925a7eb3e426542bcb214c58e3fd1e1acc"/>
    <w:p>
      <w:pPr>
        <w:pStyle w:val="Heading3"/>
      </w:pPr>
      <w:r>
        <w:t xml:space="preserve">Tactical Pillar 3: Experiential Marketing (20% of Budget)</w:t>
      </w:r>
    </w:p>
    <w:p>
      <w:pPr>
        <w:numPr>
          <w:ilvl w:val="0"/>
          <w:numId w:val="1006"/>
        </w:numPr>
        <w:pStyle w:val="Compact"/>
      </w:pPr>
      <w:r>
        <w:t xml:space="preserve">Organize "Frankfurt Education Immersion Week" for top candidates: Site visits to Deutsche Schule Frankfurt, meetings with Hesse education policymakers, and cultural tours.</w:t>
      </w:r>
    </w:p>
    <w:p>
      <w:pPr>
        <w:numPr>
          <w:ilvl w:val="0"/>
          <w:numId w:val="1006"/>
        </w:numPr>
        <w:pStyle w:val="Compact"/>
      </w:pPr>
      <w:r>
        <w:t xml:space="preserve">Produce a short documentary film: "The Frankfurt Administrator: Leading Schools in Germany’s Global City" featuring local administrators and students.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University partnership MOUs signed; LinkedIn campaign start.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"Immersion Week" pilot event; Documentary filming begins.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Expatriate community campaign rollout; German language certification discounts launched.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Evaluate metrics; Refine strategy for Year 2; Publish annual impact report.</w:t>
            </w:r>
          </w:p>
        </w:tc>
      </w:tr>
    </w:tbl>
    <w:bookmarkEnd w:id="29"/>
    <w:bookmarkStart w:id="30" w:name="success-metrics-kpis"/>
    <w:p>
      <w:pPr>
        <w:pStyle w:val="Heading2"/>
      </w:pPr>
      <w:r>
        <w:t xml:space="preserve">Success Metrics &amp; KPIs</w:t>
      </w:r>
    </w:p>
    <w:p>
      <w:pPr>
        <w:pStyle w:val="FirstParagraph"/>
      </w:pPr>
      <w:r>
        <w:t xml:space="preserve">We measure success through both quantitative and qualitative benchmarks aligned with Frankfurt’s education ecosystem: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Recruitment Goals</w:t>
      </w:r>
      <w:r>
        <w:t xml:space="preserve">: 30% reduction in vacancy rates for Education Administrator roles within 18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Perception</w:t>
      </w:r>
      <w:r>
        <w:t xml:space="preserve">: Achieve ≥85% "preferred employer" ranking among target candidates (measured via post-campaign surveys).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Retention Metrics</w:t>
      </w:r>
      <w:r>
        <w:t xml:space="preserve">: 90%+ annual retention rate for hired Education Administrators in Frankfurt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Reach</w:t>
      </w:r>
      <w:r>
        <w:t xml:space="preserve">: Generate 12,000+ qualified candidate leads from Germany and international sources (target: 65% expats).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Frankfurt, Germany as the undisputed epicenter for Education Administrator careers in Europe. By addressing the city’s unique educational demand through culturally intelligent, data-driven recruitment tactics, we secure a sustainable talent pipeline for schools across Hesse. The plan directly responds to critical gaps in Germany’s education sector while capitalizing on Frankfurt’s global connectivity—ensuring that every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recruited becomes an ambassador for the city’s academic excellence. As Frankfurt continues to grow as Germany’s education gateway, this strategy will establish a self-reinforcing cycle of talent attraction, institutional growth, and community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www.frankfurt-education-careers.d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www.frankfurt-education-careers.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Education Administrator Recruitment in Frankfurt, Germany</dc:title>
  <dc:creator/>
  <dc:language>en</dc:language>
  <cp:keywords/>
  <dcterms:created xsi:type="dcterms:W3CDTF">2026-07-23T17:14:39Z</dcterms:created>
  <dcterms:modified xsi:type="dcterms:W3CDTF">2026-07-23T17:14:39Z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