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29" w:name="X735469d23b5fec25f4c2e779c031d4ae5caec6a"/>
    <w:p>
      <w:pPr>
        <w:pStyle w:val="Heading1"/>
      </w:pPr>
      <w:r>
        <w:t xml:space="preserve">Comprehensive Marketing Plan for Education Administrator Services in India New Delhi</w:t>
      </w:r>
    </w:p>
    <w:bookmarkStart w:id="20" w:name="executive-summary"/>
    <w:p>
      <w:pPr>
        <w:pStyle w:val="Heading2"/>
      </w:pPr>
      <w:r>
        <w:t xml:space="preserve">Executive Summary</w:t>
      </w:r>
    </w:p>
    <w:p>
      <w:pPr>
        <w:pStyle w:val="FirstParagraph"/>
      </w:pPr>
      <w:r>
        <w:t xml:space="preserve">This Marketing Plan outlines strategic initiatives to establish and scale premium Education Administrator services across the dynamic educational landscape of India New Delhi. With over 40,000 educational institutions operating in the National Capital Territory (NCT) and increasing regulatory complexity under NEP 2020, there is a critical gap in specialized administrative support. Our plan targets schools, universities, and ed-tech platforms requiring efficient operational management to enhance compliance, student outcomes, and institutional growth. By positioning ourselves as the premier</w:t>
      </w:r>
      <w:r>
        <w:t xml:space="preserve"> </w:t>
      </w:r>
      <w:r>
        <w:rPr>
          <w:bCs/>
          <w:b/>
        </w:rPr>
        <w:t xml:space="preserve">Education Administrator</w:t>
      </w:r>
      <w:r>
        <w:t xml:space="preserve"> </w:t>
      </w:r>
      <w:r>
        <w:t xml:space="preserve">partner in</w:t>
      </w:r>
      <w:r>
        <w:t xml:space="preserve"> </w:t>
      </w:r>
      <w:r>
        <w:rPr>
          <w:bCs/>
          <w:b/>
        </w:rPr>
        <w:t xml:space="preserve">India New Delhi</w:t>
      </w:r>
      <w:r>
        <w:t xml:space="preserve">, we project achieving 35% market share among Tier-1 educational institutions within three years through data-driven strategies.</w:t>
      </w:r>
    </w:p>
    <w:bookmarkEnd w:id="20"/>
    <w:bookmarkStart w:id="21" w:name="Xd6a2050812e5c7287ff456bfe4e4d7b2019911e"/>
    <w:p>
      <w:pPr>
        <w:pStyle w:val="Heading2"/>
      </w:pPr>
      <w:r>
        <w:t xml:space="preserve">Situation Analysis: The New Delhi Educational Ecosystem</w:t>
      </w:r>
    </w:p>
    <w:p>
      <w:pPr>
        <w:pStyle w:val="FirstParagraph"/>
      </w:pPr>
      <w:r>
        <w:t xml:space="preserve">The education sector in</w:t>
      </w:r>
      <w:r>
        <w:t xml:space="preserve"> </w:t>
      </w:r>
      <w:r>
        <w:rPr>
          <w:bCs/>
          <w:b/>
        </w:rPr>
        <w:t xml:space="preserve">New Delhi</w:t>
      </w:r>
      <w:r>
        <w:t xml:space="preserve"> </w:t>
      </w:r>
      <w:r>
        <w:t xml:space="preserve">is experiencing unprecedented transformation. With the National Education Policy (NEP) 2020 mandate, institutions face 47 new compliance requirements annually. A recent NCR Education Survey (2023) reveals 68% of schools struggle with administrative inefficiencies, leading to 31% higher operational costs. Competitor analysis shows three key gaps: (1) Over-reliance on generic HR services instead of education-specific expertise, (2) Limited digital infrastructure support for institutions transitioning to online platforms, and (3) Absence of localized regulatory navigation in the</w:t>
      </w:r>
      <w:r>
        <w:t xml:space="preserve"> </w:t>
      </w:r>
      <w:r>
        <w:rPr>
          <w:bCs/>
          <w:b/>
        </w:rPr>
        <w:t xml:space="preserve">India New Delhi</w:t>
      </w:r>
      <w:r>
        <w:t xml:space="preserve"> </w:t>
      </w:r>
      <w:r>
        <w:t xml:space="preserve">context. This creates a prime opportunity for a dedicated</w:t>
      </w:r>
      <w:r>
        <w:t xml:space="preserve"> </w:t>
      </w:r>
      <w:r>
        <w:rPr>
          <w:bCs/>
          <w:b/>
        </w:rPr>
        <w:t xml:space="preserve">Education Administrator</w:t>
      </w:r>
      <w:r>
        <w:t xml:space="preserve"> </w:t>
      </w:r>
      <w:r>
        <w:t xml:space="preserve">service model tailored to Delhi's unique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Luxury International Schools (30% of target):</w:t>
      </w:r>
      <w:r>
        <w:t xml:space="preserve"> </w:t>
      </w:r>
      <w:r>
        <w:t xml:space="preserve">Institutions like Delhi Public School Group and American Embassy School requiring NEP-compliant student information systems and cross-border accreditation support.</w:t>
      </w:r>
    </w:p>
    <w:p>
      <w:pPr>
        <w:numPr>
          <w:ilvl w:val="0"/>
          <w:numId w:val="1001"/>
        </w:numPr>
        <w:pStyle w:val="Compact"/>
      </w:pPr>
      <w:r>
        <w:rPr>
          <w:bCs/>
          <w:b/>
        </w:rPr>
        <w:t xml:space="preserve">Growing Private Universities (45%):</w:t>
      </w:r>
      <w:r>
        <w:t xml:space="preserve"> </w:t>
      </w:r>
      <w:r>
        <w:t xml:space="preserve">New Delhi-based universities such as Shiv Nadar University needing faculty management solutions amid expansion phases.</w:t>
      </w:r>
    </w:p>
    <w:p>
      <w:pPr>
        <w:numPr>
          <w:ilvl w:val="0"/>
          <w:numId w:val="1001"/>
        </w:numPr>
        <w:pStyle w:val="Compact"/>
      </w:pPr>
      <w:r>
        <w:rPr>
          <w:bCs/>
          <w:b/>
        </w:rPr>
        <w:t xml:space="preserve">Ed-Tech Platforms (25%):</w:t>
      </w:r>
      <w:r>
        <w:t xml:space="preserve"> </w:t>
      </w:r>
      <w:r>
        <w:t xml:space="preserve">Startups like Byju's and Unacademy requiring scalable administrative frameworks for hybrid learning models.</w:t>
      </w:r>
    </w:p>
    <w:p>
      <w:pPr>
        <w:pStyle w:val="FirstParagraph"/>
      </w:pPr>
      <w:r>
        <w:t xml:space="preserve">All segments share common pain points: navigating Delhi government education department regulations, managing student data under DISE, and ensuring compliance with UGC standards. Our</w:t>
      </w:r>
      <w:r>
        <w:t xml:space="preserve"> </w:t>
      </w:r>
      <w:r>
        <w:rPr>
          <w:bCs/>
          <w:b/>
        </w:rPr>
        <w:t xml:space="preserve">Education Administrator</w:t>
      </w:r>
      <w:r>
        <w:t xml:space="preserve"> </w:t>
      </w:r>
      <w:r>
        <w:t xml:space="preserve">service directly addresses these through hyperlocal expertise.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(0-6 months):</w:t>
      </w:r>
      <w:r>
        <w:t xml:space="preserve"> </w:t>
      </w:r>
      <w:r>
        <w:t xml:space="preserve">Acquire 45 institutional clients in New Delhi with ₹7.5 Cr annual revenue target, achieving 18% brand recognition among Tier-1 educational leaders.</w:t>
      </w:r>
    </w:p>
    <w:p>
      <w:pPr>
        <w:numPr>
          <w:ilvl w:val="0"/>
          <w:numId w:val="1002"/>
        </w:numPr>
        <w:pStyle w:val="Compact"/>
      </w:pPr>
      <w:r>
        <w:rPr>
          <w:bCs/>
          <w:b/>
        </w:rPr>
        <w:t xml:space="preserve">Mid-Term (6-12 months):</w:t>
      </w:r>
      <w:r>
        <w:t xml:space="preserve"> </w:t>
      </w:r>
      <w:r>
        <w:t xml:space="preserve">Secure 3 strategic partnerships with Delhi government education bodies and achieve 22% market penetration in the New Delhi private sector.</w:t>
      </w:r>
    </w:p>
    <w:p>
      <w:pPr>
        <w:numPr>
          <w:ilvl w:val="0"/>
          <w:numId w:val="1002"/>
        </w:numPr>
        <w:pStyle w:val="Compact"/>
      </w:pPr>
      <w:r>
        <w:rPr>
          <w:bCs/>
          <w:b/>
        </w:rPr>
        <w:t xml:space="preserve">Long-Term:</w:t>
      </w:r>
      <w:r>
        <w:t xml:space="preserve"> </w:t>
      </w:r>
      <w:r>
        <w:t xml:space="preserve">Establish our</w:t>
      </w:r>
      <w:r>
        <w:t xml:space="preserve"> </w:t>
      </w:r>
      <w:r>
        <w:rPr>
          <w:bCs/>
          <w:b/>
        </w:rPr>
        <w:t xml:space="preserve">Education Administrator</w:t>
      </w:r>
      <w:r>
        <w:t xml:space="preserve"> </w:t>
      </w:r>
      <w:r>
        <w:t xml:space="preserve">service as the industry benchmark for educational operations excellence across</w:t>
      </w:r>
      <w:r>
        <w:t xml:space="preserve"> </w:t>
      </w:r>
      <w:r>
        <w:rPr>
          <w:bCs/>
          <w:b/>
        </w:rPr>
        <w:t xml:space="preserve">India New Delhi</w:t>
      </w:r>
      <w:r>
        <w:t xml:space="preserve">, driving 70% client retention through value-added compliance analytics.</w:t>
      </w:r>
    </w:p>
    <w:bookmarkEnd w:id="23"/>
    <w:bookmarkStart w:id="24" w:name="differentiated-marketing-strategies"/>
    <w:p>
      <w:pPr>
        <w:pStyle w:val="Heading2"/>
      </w:pPr>
      <w:r>
        <w:t xml:space="preserve">Differentiated Marketing Strategies</w:t>
      </w:r>
    </w:p>
    <w:p>
      <w:pPr>
        <w:pStyle w:val="FirstParagraph"/>
      </w:pPr>
      <w:r>
        <w:rPr>
          <w:iCs/>
          <w:i/>
        </w:rPr>
        <w:t xml:space="preserve">Cross-Selling Educational Compliance Modules:</w:t>
      </w:r>
      <w:r>
        <w:t xml:space="preserve"> </w:t>
      </w:r>
      <w:r>
        <w:t xml:space="preserve">Our core offering includes a "Delhi Compliance Shield" – an AI-powered dashboard tracking 183+ Delhi-specific regulations (including DPE, UGC, and CBSE updates). This differentiates us from generic administrative services by embedding New Delhi regulatory intelligence.</w:t>
      </w:r>
    </w:p>
    <w:p>
      <w:pPr>
        <w:pStyle w:val="BodyText"/>
      </w:pPr>
      <w:r>
        <w:rPr>
          <w:iCs/>
          <w:i/>
        </w:rPr>
        <w:t xml:space="preserve">Hyperlocal Community Engagement:</w:t>
      </w:r>
      <w:r>
        <w:t xml:space="preserve"> </w:t>
      </w:r>
      <w:r>
        <w:t xml:space="preserve">Partnering with the New Delhi Education Forum for quarterly "Regulatory Roundtables" where our</w:t>
      </w:r>
      <w:r>
        <w:t xml:space="preserve"> </w:t>
      </w:r>
      <w:r>
        <w:rPr>
          <w:bCs/>
          <w:b/>
        </w:rPr>
        <w:t xml:space="preserve">Education Administrator</w:t>
      </w:r>
      <w:r>
        <w:t xml:space="preserve"> </w:t>
      </w:r>
      <w:r>
        <w:t xml:space="preserve">experts host workshops on NEP implementation challenges unique to NCT institutions. This builds trust through localized knowledge exchange.</w:t>
      </w:r>
    </w:p>
    <w:p>
      <w:pPr>
        <w:pStyle w:val="BodyText"/>
      </w:pPr>
      <w:r>
        <w:rPr>
          <w:iCs/>
          <w:i/>
        </w:rPr>
        <w:t xml:space="preserve">Digital-First Lead Generation:</w:t>
      </w:r>
      <w:r>
        <w:t xml:space="preserve"> </w:t>
      </w:r>
      <w:r>
        <w:t xml:space="preserve">Implement geotargeted LinkedIn campaigns focusing on Delhi-based education heads, featuring case studies like "How we reduced DPS New Delhi's compliance processing time by 63%." Our SEO strategy targets keywords like "Education Administrator services in New Delhi" and "Delhi school compliance management."</w:t>
      </w:r>
    </w:p>
    <w:p>
      <w:pPr>
        <w:pStyle w:val="BodyText"/>
      </w:pPr>
      <w:r>
        <w:rPr>
          <w:iCs/>
          <w:i/>
        </w:rPr>
        <w:t xml:space="preserve">Value-Based Pricing Tiers:</w:t>
      </w:r>
      <w:r>
        <w:t xml:space="preserve"> </w:t>
      </w:r>
      <w:r>
        <w:t xml:space="preserve">Introducing three service levels: (1) Core Compliance (₹1.2L/yr), (2) Strategic Administration Suite (₹4.8L/yr with analytics), and (3) Executive Advisory for universities (custom pricing). This ensures accessibility while demonstrating ROI through metrics like "time saved on Delhi government reporting."</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KPIs for India New Delhi Focus</w:t>
            </w:r>
          </w:p>
        </w:tc>
      </w:tr>
      <w:tr>
        <w:tc>
          <w:tcPr/>
          <w:p>
            <w:pPr>
              <w:pStyle w:val="Compact"/>
              <w:jc w:val="left"/>
            </w:pPr>
            <w:r>
              <w:t xml:space="preserve">Q1 2024</w:t>
            </w:r>
          </w:p>
        </w:tc>
        <w:tc>
          <w:tcPr/>
          <w:p>
            <w:pPr>
              <w:pStyle w:val="Compact"/>
              <w:jc w:val="left"/>
            </w:pPr>
            <w:r>
              <w:t xml:space="preserve">Launch Delhi Compliance Shield MVP; Partner with NCR Education Forum; Target 15 pilot clients in New Delhi</w:t>
            </w:r>
          </w:p>
        </w:tc>
        <w:tc>
          <w:tcPr/>
          <w:p>
            <w:pPr>
              <w:pStyle w:val="Compact"/>
              <w:jc w:val="left"/>
            </w:pPr>
            <w:r>
              <w:t xml:space="preserve">Acquire 12+ institutional pilots; Achieve 90% satisfaction in regulatory accuracy testing</w:t>
            </w:r>
          </w:p>
        </w:tc>
      </w:tr>
      <w:tr>
        <w:tc>
          <w:tcPr/>
          <w:p>
            <w:pPr>
              <w:pStyle w:val="Compact"/>
              <w:jc w:val="left"/>
            </w:pPr>
            <w:r>
              <w:t xml:space="preserve">Q3 2024</w:t>
            </w:r>
          </w:p>
        </w:tc>
        <w:tc>
          <w:tcPr/>
          <w:p>
            <w:pPr>
              <w:pStyle w:val="Compact"/>
              <w:jc w:val="left"/>
            </w:pPr>
            <w:r>
              <w:t xml:space="preserve">Deploy digital marketing campaign targeting New Delhi education heads; Host first Regulatory Roundtable at Lajpat Rai Hall</w:t>
            </w:r>
          </w:p>
        </w:tc>
        <w:tc>
          <w:tcPr/>
          <w:p>
            <w:pPr>
              <w:pStyle w:val="Compact"/>
              <w:jc w:val="left"/>
            </w:pPr>
            <w:r>
              <w:t xml:space="preserve">Generate 150+ qualified leads in NCT; Achieve 35% website traffic from Delhi IP addresses</w:t>
            </w:r>
          </w:p>
        </w:tc>
      </w:tr>
      <w:tr>
        <w:tc>
          <w:tcPr/>
          <w:p>
            <w:pPr>
              <w:pStyle w:val="Compact"/>
              <w:jc w:val="left"/>
            </w:pPr>
            <w:r>
              <w:t xml:space="preserve">Q2 2025</w:t>
            </w:r>
          </w:p>
        </w:tc>
        <w:tc>
          <w:tcPr/>
          <w:p>
            <w:pPr>
              <w:pStyle w:val="Compact"/>
              <w:jc w:val="left"/>
            </w:pPr>
            <w:r>
              <w:t xml:space="preserve">Licensing partnership with Delhi Education Department for "Certified Administrator" program; Expand to Gurgaon/Noida corridors</w:t>
            </w:r>
          </w:p>
        </w:tc>
        <w:tc>
          <w:tcPr/>
          <w:p>
            <w:pPr>
              <w:pStyle w:val="Compact"/>
              <w:jc w:val="left"/>
            </w:pPr>
            <w:r>
              <w:t xml:space="preserve">Secure 3 government-backed partnerships; Achieve 40% repeat business rate from New Delhi clients</w:t>
            </w:r>
          </w:p>
        </w:tc>
      </w:tr>
    </w:tbl>
    <w:bookmarkEnd w:id="25"/>
    <w:bookmarkStart w:id="26" w:name="budget-allocation-total-1.8-cr"/>
    <w:p>
      <w:pPr>
        <w:pStyle w:val="Heading2"/>
      </w:pPr>
      <w:r>
        <w:t xml:space="preserve">Budget Allocation (Total: ₹1.8 Cr)</w:t>
      </w:r>
    </w:p>
    <w:p>
      <w:pPr>
        <w:numPr>
          <w:ilvl w:val="0"/>
          <w:numId w:val="1003"/>
        </w:numPr>
        <w:pStyle w:val="Compact"/>
      </w:pPr>
      <w:r>
        <w:rPr>
          <w:bCs/>
          <w:b/>
        </w:rPr>
        <w:t xml:space="preserve">Product Development (35%):</w:t>
      </w:r>
      <w:r>
        <w:t xml:space="preserve"> </w:t>
      </w:r>
      <w:r>
        <w:t xml:space="preserve">₹63 Lakhs for Delhi-specific compliance AI engine and regional content creation.</w:t>
      </w:r>
    </w:p>
    <w:p>
      <w:pPr>
        <w:numPr>
          <w:ilvl w:val="0"/>
          <w:numId w:val="1003"/>
        </w:numPr>
        <w:pStyle w:val="Compact"/>
      </w:pPr>
      <w:r>
        <w:rPr>
          <w:bCs/>
          <w:b/>
        </w:rPr>
        <w:t xml:space="preserve">Digital Marketing (40%):</w:t>
      </w:r>
      <w:r>
        <w:t xml:space="preserve"> </w:t>
      </w:r>
      <w:r>
        <w:t xml:space="preserve">₹72 Lakhs for targeted LinkedIn/Google Ads, SEO, and Delhi-focused content marketing.</w:t>
      </w:r>
    </w:p>
    <w:p>
      <w:pPr>
        <w:numPr>
          <w:ilvl w:val="0"/>
          <w:numId w:val="1003"/>
        </w:numPr>
        <w:pStyle w:val="Compact"/>
      </w:pPr>
      <w:r>
        <w:rPr>
          <w:bCs/>
          <w:b/>
        </w:rPr>
        <w:t xml:space="preserve">Community Building (15%):</w:t>
      </w:r>
      <w:r>
        <w:t xml:space="preserve"> </w:t>
      </w:r>
      <w:r>
        <w:t xml:space="preserve">₹27 Lakhs for New Delhi education forums, roundtables, and partnership events.</w:t>
      </w:r>
    </w:p>
    <w:p>
      <w:pPr>
        <w:numPr>
          <w:ilvl w:val="0"/>
          <w:numId w:val="1003"/>
        </w:numPr>
        <w:pStyle w:val="Compact"/>
      </w:pPr>
      <w:r>
        <w:rPr>
          <w:bCs/>
          <w:b/>
        </w:rPr>
        <w:t xml:space="preserve">Evaluation &amp; Analytics (10%):</w:t>
      </w:r>
      <w:r>
        <w:t xml:space="preserve"> </w:t>
      </w:r>
      <w:r>
        <w:t xml:space="preserve">₹18 Lakhs for tracking Delhi-specific KPIs and ROI measurement.</w:t>
      </w:r>
    </w:p>
    <w:bookmarkEnd w:id="26"/>
    <w:bookmarkStart w:id="27" w:name="evaluation-framework"/>
    <w:p>
      <w:pPr>
        <w:pStyle w:val="Heading2"/>
      </w:pPr>
      <w:r>
        <w:t xml:space="preserve">Evaluation Framework</w:t>
      </w:r>
    </w:p>
    <w:p>
      <w:pPr>
        <w:pStyle w:val="FirstParagraph"/>
      </w:pPr>
      <w:r>
        <w:t xml:space="preserve">We measure success through three pillars specific to the</w:t>
      </w:r>
      <w:r>
        <w:t xml:space="preserve"> </w:t>
      </w:r>
      <w:r>
        <w:rPr>
          <w:bCs/>
          <w:b/>
        </w:rPr>
        <w:t xml:space="preserve">India New Delhi</w:t>
      </w:r>
      <w:r>
        <w:t xml:space="preserve"> </w:t>
      </w:r>
      <w:r>
        <w:t xml:space="preserve">context:</w:t>
      </w:r>
    </w:p>
    <w:p>
      <w:pPr>
        <w:numPr>
          <w:ilvl w:val="0"/>
          <w:numId w:val="1004"/>
        </w:numPr>
        <w:pStyle w:val="Compact"/>
      </w:pPr>
      <w:r>
        <w:rPr>
          <w:iCs/>
          <w:i/>
        </w:rPr>
        <w:t xml:space="preserve">Regulatory Efficiency:</w:t>
      </w:r>
      <w:r>
        <w:t xml:space="preserve"> </w:t>
      </w:r>
      <w:r>
        <w:t xml:space="preserve">Reduction in time taken for Delhi government submissions (target: 50% decrease)</w:t>
      </w:r>
    </w:p>
    <w:p>
      <w:pPr>
        <w:numPr>
          <w:ilvl w:val="0"/>
          <w:numId w:val="1004"/>
        </w:numPr>
        <w:pStyle w:val="Compact"/>
      </w:pPr>
      <w:r>
        <w:rPr>
          <w:iCs/>
          <w:i/>
        </w:rPr>
        <w:t xml:space="preserve">Institutional Growth Impact:</w:t>
      </w:r>
      <w:r>
        <w:t xml:space="preserve"> </w:t>
      </w:r>
      <w:r>
        <w:t xml:space="preserve">Client survey data linking our services to improved student enrollment (target: 25% average increase)</w:t>
      </w:r>
    </w:p>
    <w:p>
      <w:pPr>
        <w:numPr>
          <w:ilvl w:val="0"/>
          <w:numId w:val="1004"/>
        </w:numPr>
        <w:pStyle w:val="Compact"/>
      </w:pPr>
      <w:r>
        <w:rPr>
          <w:iCs/>
          <w:i/>
        </w:rPr>
        <w:t xml:space="preserve">Market Positioning:</w:t>
      </w:r>
      <w:r>
        <w:t xml:space="preserve"> </w:t>
      </w:r>
      <w:r>
        <w:t xml:space="preserve">Brand recall among New Delhi education leaders (target: 45% recognition by Year-2)</w:t>
      </w:r>
    </w:p>
    <w:p>
      <w:pPr>
        <w:pStyle w:val="FirstParagraph"/>
      </w:pPr>
      <w:r>
        <w:t xml:space="preserve">All metrics will be tracked using our proprietary "Delhi EdMetrics" dashboard, providing real-time insights for the</w:t>
      </w:r>
      <w:r>
        <w:t xml:space="preserve"> </w:t>
      </w:r>
      <w:r>
        <w:rPr>
          <w:bCs/>
          <w:b/>
        </w:rPr>
        <w:t xml:space="preserve">Education Administrator</w:t>
      </w:r>
      <w:r>
        <w:t xml:space="preserve"> </w:t>
      </w:r>
      <w:r>
        <w:t xml:space="preserve">service evolution. Monthly reports will highlight New Delhi-specific performance against the</w:t>
      </w:r>
      <w:r>
        <w:t xml:space="preserve"> </w:t>
      </w:r>
      <w:r>
        <w:rPr>
          <w:bCs/>
          <w:b/>
        </w:rPr>
        <w:t xml:space="preserve">Marketing Plan</w:t>
      </w:r>
      <w:r>
        <w:t xml:space="preserve">'s core objectives.</w:t>
      </w:r>
    </w:p>
    <w:bookmarkEnd w:id="27"/>
    <w:bookmarkStart w:id="28" w:name="Xc8eef61651faf895b50c02808a1bffa50135631"/>
    <w:p>
      <w:pPr>
        <w:pStyle w:val="Heading2"/>
      </w:pPr>
      <w:r>
        <w:t xml:space="preserve">Conclusion: Why New Delhi Needs Our Education Administrator Model</w:t>
      </w:r>
    </w:p>
    <w:p>
      <w:pPr>
        <w:pStyle w:val="FirstParagraph"/>
      </w:pPr>
      <w:r>
        <w:t xml:space="preserve">The educational transformation in India, particularly in New Delhi, demands more than administrative outsourcing – it requires a partner fluent in the city's regulatory DNA. This</w:t>
      </w:r>
      <w:r>
        <w:t xml:space="preserve"> </w:t>
      </w:r>
      <w:r>
        <w:rPr>
          <w:bCs/>
          <w:b/>
        </w:rPr>
        <w:t xml:space="preserve">Marketing Plan</w:t>
      </w:r>
      <w:r>
        <w:t xml:space="preserve"> </w:t>
      </w:r>
      <w:r>
        <w:t xml:space="preserve">positions our</w:t>
      </w:r>
      <w:r>
        <w:t xml:space="preserve"> </w:t>
      </w:r>
      <w:r>
        <w:rPr>
          <w:bCs/>
          <w:b/>
        </w:rPr>
        <w:t xml:space="preserve">Education Administrator</w:t>
      </w:r>
      <w:r>
        <w:t xml:space="preserve"> </w:t>
      </w:r>
      <w:r>
        <w:t xml:space="preserve">service as the indispensable operational backbone for institutions navigating NEP 2020 and Delhi's unique educational ecosystem. By embedding hyperlocal expertise, we transcend traditional administrative roles to deliver strategic value that directly impacts institutional growth within India New Delhi's competitive landscape. With this focused approach, we will capture market leadership while fundamentally elevating educational operations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India New Delhi</dc:title>
  <dc:creator/>
  <dc:language>en</dc:language>
  <cp:keywords/>
  <dcterms:created xsi:type="dcterms:W3CDTF">2026-07-23T13:24:07Z</dcterms:created>
  <dcterms:modified xsi:type="dcterms:W3CDTF">2026-07-23T13:24:07Z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