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Japan</w:t>
      </w:r>
      <w:r>
        <w:t xml:space="preserve"> </w:t>
      </w:r>
      <w:r>
        <w:t xml:space="preserve">Kyoto</w:t>
      </w:r>
    </w:p>
    <w:bookmarkStart w:id="33" w:name="X313fa28b51f01a1130743d0a617d0a731493ec8"/>
    <w:p>
      <w:pPr>
        <w:pStyle w:val="Heading1"/>
      </w:pPr>
      <w:r>
        <w:t xml:space="preserve">Comprehensive Marketing Plan for Education Administrator Recruitment in Japan Kyoto</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pivotal role of Education Administrator at our international educational institution in Kyoto, Japan. As Kyoto's educational landscape evolves with global standards and local cultural nuances, securing an exceptional Education Administrator is critical to our mission of delivering culturally responsive, academically rigorous education. This plan details targeted recruitment strategies tailored to Japan Kyoto's unique market dynamics while emphasizing the indispensable role of the Education Administrator in driving institutional success within this culturally rich environment.</w:t>
      </w:r>
    </w:p>
    <w:bookmarkEnd w:id="20"/>
    <w:bookmarkStart w:id="21" w:name="X1b5ad76ffd6d076ed3f77421d7eb347ac60cc75"/>
    <w:p>
      <w:pPr>
        <w:pStyle w:val="Heading2"/>
      </w:pPr>
      <w:r>
        <w:t xml:space="preserve">Market Analysis: Japan Kyoto Educational Landscape</w:t>
      </w:r>
    </w:p>
    <w:p>
      <w:pPr>
        <w:pStyle w:val="FirstParagraph"/>
      </w:pPr>
      <w:r>
        <w:t xml:space="preserve">Japan Kyoto presents a distinctive educational ecosystem where traditional Japanese pedagogical values intersect with increasing internationalization. With Kyoto hosting over 40 international schools and 38 higher education institutions (as per the Kyoto Prefecture Education Board), demand for culturally adept education administrators has surged by 27% since 2021. The challenge lies in attracting professionals who understand both Japanese educational protocols (including the Ministry of Education's "Gakushū Kihon" framework) and global best practices. Crucially, our Marketing Plan must position the Education Administrator role as a catalyst for innovation within Kyoto's education sector—addressing the shortage of bilingual administrators who bridge cultural gaps between Japanese faculty and international student bodies.</w:t>
      </w:r>
    </w:p>
    <w:bookmarkEnd w:id="21"/>
    <w:bookmarkStart w:id="22" w:name="X7acdc971de889455f6b6b537ff7efa7ebf3438b"/>
    <w:p>
      <w:pPr>
        <w:pStyle w:val="Heading2"/>
      </w:pPr>
      <w:r>
        <w:t xml:space="preserve">Target Audience: Ideal Education Administrator Profile</w:t>
      </w:r>
    </w:p>
    <w:p>
      <w:pPr>
        <w:pStyle w:val="FirstParagraph"/>
      </w:pPr>
      <w:r>
        <w:t xml:space="preserve">Our primary target is mid-career professionals (5-10 years experience) possessing:</w:t>
      </w:r>
      <w:r>
        <w:br/>
      </w:r>
      <w:r>
        <w:t xml:space="preserve">• Fluency in Japanese (N1 level) and English</w:t>
      </w:r>
      <w:r>
        <w:br/>
      </w:r>
      <w:r>
        <w:t xml:space="preserve">• Experience in Japanese school administration or international schools within Japan</w:t>
      </w:r>
      <w:r>
        <w:br/>
      </w:r>
      <w:r>
        <w:t xml:space="preserve">• Understanding of Kyoto's cultural context (e.g., respect for hierarchy, local educational traditions)</w:t>
      </w:r>
      <w:r>
        <w:br/>
      </w:r>
      <w:r>
        <w:t xml:space="preserve">• Certification from recognized bodies like JET Programme or International Baccalaureate (IB) credentialing</w:t>
      </w:r>
    </w:p>
    <w:p>
      <w:pPr>
        <w:pStyle w:val="BodyText"/>
      </w:pPr>
      <w:r>
        <w:t xml:space="preserve">We will also target secondary audiences: Japanese education consultants in Kyoto, international educator networks (like JALT), and alumni of Kyoto University's Graduate School of Education. The Marketing Plan specifically tailors messaging to resonate with candidates seeking meaningful engagement in Japan Kyoto—not merely a job but a cultural immersion opportunity where their role as Education Administrator directly impacts community development.</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within 90 days of campaign launch</w:t>
      </w:r>
    </w:p>
    <w:p>
      <w:pPr>
        <w:numPr>
          <w:ilvl w:val="0"/>
          <w:numId w:val="1001"/>
        </w:numPr>
        <w:pStyle w:val="Compact"/>
      </w:pPr>
      <w:r>
        <w:t xml:space="preserve">Secure a final candidate pool with ≥85% Japanese language proficiency and Kyoto cultural fluency</w:t>
      </w:r>
    </w:p>
    <w:p>
      <w:pPr>
        <w:numPr>
          <w:ilvl w:val="0"/>
          <w:numId w:val="1001"/>
        </w:numPr>
        <w:pStyle w:val="Compact"/>
      </w:pPr>
      <w:r>
        <w:t xml:space="preserve">Position the Education Administrator role as a career-defining opportunity in Japan Kyoto's education sector (measured via candidate survey)</w:t>
      </w:r>
    </w:p>
    <w:bookmarkEnd w:id="23"/>
    <w:bookmarkStart w:id="24" w:name="strategic-positioning-value-proposition"/>
    <w:p>
      <w:pPr>
        <w:pStyle w:val="Heading2"/>
      </w:pPr>
      <w:r>
        <w:t xml:space="preserve">Strategic Positioning &amp; Value Proposition</w:t>
      </w:r>
    </w:p>
    <w:p>
      <w:pPr>
        <w:pStyle w:val="FirstParagraph"/>
      </w:pPr>
      <w:r>
        <w:t xml:space="preserve">The core message centers on the Education Administrator as an indispensable cultural and operational bridge. We position this role not as administrative support but as a leadership catalyst: "Shape Kyoto's Future Educators: Lead with Cultural Intelligence." This reframes the Education Administrator from a traditional HR function to a strategic partner in institutional growth. Key differentiators include:</w:t>
      </w:r>
      <w:r>
        <w:br/>
      </w:r>
      <w:r>
        <w:t xml:space="preserve">• Immersion in Kyoto’s living heritage (e.g., opportunities to collaborate with Kiyomizu-dera Temple on community learning initiatives)</w:t>
      </w:r>
      <w:r>
        <w:br/>
      </w:r>
      <w:r>
        <w:t xml:space="preserve">• Direct influence on Japan Kyoto’s educational innovation (e.g., developing bilingual curriculum models for local schools)</w:t>
      </w:r>
      <w:r>
        <w:br/>
      </w:r>
      <w:r>
        <w:t xml:space="preserve">• Competitive compensation including relocation support and cultural integration stipend</w:t>
      </w:r>
    </w:p>
    <w:bookmarkEnd w:id="24"/>
    <w:bookmarkStart w:id="28" w:name="marketing-strategies-tactics"/>
    <w:p>
      <w:pPr>
        <w:pStyle w:val="Heading2"/>
      </w:pPr>
      <w:r>
        <w:t xml:space="preserve">Marketing Strategies &amp; Tactics</w:t>
      </w:r>
    </w:p>
    <w:bookmarkStart w:id="25" w:name="X9d6c7239d0c024464848c1228cd0f8c49b9f1f3"/>
    <w:p>
      <w:pPr>
        <w:pStyle w:val="Heading3"/>
      </w:pPr>
      <w:r>
        <w:t xml:space="preserve">1. Hyper-Localized Digital Campaigns (Japan Kyoto Focus)</w:t>
      </w:r>
    </w:p>
    <w:p>
      <w:pPr>
        <w:pStyle w:val="FirstParagraph"/>
      </w:pPr>
      <w:r>
        <w:t xml:space="preserve">We will deploy Japan-specific digital channels:</w:t>
      </w:r>
      <w:r>
        <w:br/>
      </w:r>
      <w:r>
        <w:t xml:space="preserve">• LinkedIn campaigns targeting Kyoto-based professionals with keywords "Education Administrator," "Japan," "Kyoto"</w:t>
      </w:r>
      <w:r>
        <w:br/>
      </w:r>
      <w:r>
        <w:t xml:space="preserve">• Partnering with Kyoto-focused platforms like *Kyoto Today* and *Nikkei Asia* for job listings</w:t>
      </w:r>
      <w:r>
        <w:br/>
      </w:r>
      <w:r>
        <w:t xml:space="preserve">• Geo-targeted Google Ads emphasizing "Education Administrator jobs in Japan Kyoto" (20% higher CTR in Kyoto than national average)</w:t>
      </w:r>
      <w:r>
        <w:br/>
      </w:r>
      <w:r>
        <w:t xml:space="preserve">• Dedicated campaign microsite:</w:t>
      </w:r>
      <w:r>
        <w:t xml:space="preserve"> </w:t>
      </w:r>
      <w:r>
        <w:rPr>
          <w:iCs/>
          <w:i/>
        </w:rPr>
        <w:t xml:space="preserve">www.edadminkyoto.jp</w:t>
      </w:r>
      <w:r>
        <w:t xml:space="preserve"> </w:t>
      </w:r>
      <w:r>
        <w:t xml:space="preserve">featuring videos of Kyoto campus life and testimonials from current staff.</w:t>
      </w:r>
    </w:p>
    <w:bookmarkEnd w:id="25"/>
    <w:bookmarkStart w:id="26" w:name="community-cultural-engagement"/>
    <w:p>
      <w:pPr>
        <w:pStyle w:val="Heading3"/>
      </w:pPr>
      <w:r>
        <w:t xml:space="preserve">2. Community &amp; Cultural Engagement</w:t>
      </w:r>
    </w:p>
    <w:p>
      <w:pPr>
        <w:pStyle w:val="FirstParagraph"/>
      </w:pPr>
      <w:r>
        <w:t xml:space="preserve">To leverage Japan Kyoto’s tight-knit professional networks:</w:t>
      </w:r>
      <w:r>
        <w:br/>
      </w:r>
      <w:r>
        <w:t xml:space="preserve">• Host "Education Leadership Breakfasts" at historic venues (e.g., Gion district) for networking with local educators</w:t>
      </w:r>
      <w:r>
        <w:br/>
      </w:r>
      <w:r>
        <w:t xml:space="preserve">• Sponsor the Kyoto International Education Summit 2024, featuring a keynote on "The Evolution of Education Administration in Japan"</w:t>
      </w:r>
      <w:r>
        <w:br/>
      </w:r>
      <w:r>
        <w:t xml:space="preserve">• Collaborate with Kyoto Chamber of Commerce to showcase the Education Administrator role as vital to regional educational excellence</w:t>
      </w:r>
    </w:p>
    <w:bookmarkEnd w:id="26"/>
    <w:bookmarkStart w:id="27" w:name="cultural-narrative-integration"/>
    <w:p>
      <w:pPr>
        <w:pStyle w:val="Heading3"/>
      </w:pPr>
      <w:r>
        <w:t xml:space="preserve">3. Cultural Narrative Integration</w:t>
      </w:r>
    </w:p>
    <w:p>
      <w:pPr>
        <w:pStyle w:val="FirstParagraph"/>
      </w:pPr>
      <w:r>
        <w:t xml:space="preserve">The Marketing Plan deliberately weaves Japan Kyoto’s identity into every touchpoint:</w:t>
      </w:r>
      <w:r>
        <w:br/>
      </w:r>
      <w:r>
        <w:t xml:space="preserve">• Job descriptions reference "serving Kyoto’s legacy of scholarly tradition" and "enhancing UNESCO-recognized cultural education"</w:t>
      </w:r>
      <w:r>
        <w:br/>
      </w:r>
      <w:r>
        <w:t xml:space="preserve">• Candidate materials include maps of Kyoto landmarks (Kinkaku-ji, Arashiyama) to symbolize the role’s community integration</w:t>
      </w:r>
      <w:r>
        <w:br/>
      </w:r>
      <w:r>
        <w:t xml:space="preserve">• Interviews incorporate site visits to local schools in Kyoto, demonstrating commitment to contextual learning</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Ads (LinkedIn, Google)</w:t>
            </w:r>
          </w:p>
        </w:tc>
        <w:tc>
          <w:tcPr/>
          <w:p>
            <w:pPr>
              <w:pStyle w:val="Compact"/>
              <w:jc w:val="left"/>
            </w:pPr>
            <w:r>
              <w:t xml:space="preserve">35%</w:t>
            </w:r>
          </w:p>
        </w:tc>
        <w:tc>
          <w:tcPr/>
          <w:p>
            <w:pPr>
              <w:pStyle w:val="Compact"/>
              <w:jc w:val="left"/>
            </w:pPr>
            <w:r>
              <w:t xml:space="preserve">Tailored to Japan Kyoto’s high digital adoption rate (92% for professionals)</w:t>
            </w:r>
          </w:p>
        </w:tc>
      </w:tr>
      <w:tr>
        <w:tc>
          <w:tcPr/>
          <w:p>
            <w:pPr>
              <w:pStyle w:val="Compact"/>
              <w:jc w:val="left"/>
            </w:pPr>
            <w:r>
              <w:t xml:space="preserve">Local Events &amp; Partnerships</w:t>
            </w:r>
          </w:p>
        </w:tc>
        <w:tc>
          <w:tcPr/>
          <w:p>
            <w:pPr>
              <w:pStyle w:val="Compact"/>
              <w:jc w:val="left"/>
            </w:pPr>
            <w:r>
              <w:t xml:space="preserve">25%</w:t>
            </w:r>
          </w:p>
        </w:tc>
        <w:tc>
          <w:tcPr/>
          <w:p>
            <w:pPr>
              <w:pStyle w:val="Compact"/>
              <w:jc w:val="left"/>
            </w:pPr>
            <w:r>
              <w:t xml:space="preserve">Builds trust in Kyoto community</w:t>
            </w:r>
          </w:p>
        </w:tc>
      </w:tr>
      <w:tr>
        <w:tc>
          <w:tcPr/>
          <w:p>
            <w:pPr>
              <w:pStyle w:val="Compact"/>
              <w:jc w:val="left"/>
            </w:pPr>
            <w:r>
              <w:t xml:space="preserve">Cultural Content Creation</w:t>
            </w:r>
          </w:p>
        </w:tc>
        <w:tc>
          <w:tcPr/>
          <w:p>
            <w:pPr>
              <w:pStyle w:val="Compact"/>
              <w:jc w:val="left"/>
            </w:pPr>
            <w:r>
              <w:t xml:space="preserve">20%</w:t>
            </w:r>
          </w:p>
        </w:tc>
        <w:tc>
          <w:tcPr/>
          <w:p>
            <w:pPr>
              <w:pStyle w:val="Compact"/>
              <w:jc w:val="left"/>
            </w:pPr>
            <w:r>
              <w:t xml:space="preserve">Fosters emotional connection to Kyoto environment</w:t>
            </w:r>
          </w:p>
        </w:tc>
      </w:tr>
      <w:tr>
        <w:tc>
          <w:tcPr/>
          <w:p>
            <w:pPr>
              <w:pStyle w:val="Compact"/>
              <w:jc w:val="left"/>
            </w:pPr>
            <w:r>
              <w:t xml:space="preserve">Recruitment Agency Fees (Specialized in Japan)</w:t>
            </w:r>
          </w:p>
        </w:tc>
        <w:tc>
          <w:tcPr/>
          <w:p>
            <w:pPr>
              <w:pStyle w:val="Compact"/>
              <w:jc w:val="left"/>
            </w:pPr>
            <w:r>
              <w:t xml:space="preserve">20%</w:t>
            </w:r>
          </w:p>
        </w:tc>
        <w:tc>
          <w:tcPr/>
          <w:p>
            <w:pPr>
              <w:pStyle w:val="Compact"/>
              <w:jc w:val="left"/>
            </w:pPr>
            <w:r>
              <w:t xml:space="preserve">Covering niche expertise for Education Administrator recruitment in Japan Kyoto</w:t>
            </w:r>
          </w:p>
        </w:tc>
      </w:tr>
    </w:tbl>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Kyoto cultural consultants; launch microsite and LinkedIn campaigns.</w:t>
      </w:r>
      <w:r>
        <w:br/>
      </w:r>
      <w:r>
        <w:rPr>
          <w:bCs/>
          <w:b/>
        </w:rPr>
        <w:t xml:space="preserve">Month 2:</w:t>
      </w:r>
      <w:r>
        <w:t xml:space="preserve"> </w:t>
      </w:r>
      <w:r>
        <w:t xml:space="preserve">Host inaugural Kyoto Education Leadership Breakfast; sponsor summit session.</w:t>
      </w:r>
      <w:r>
        <w:br/>
      </w:r>
      <w:r>
        <w:rPr>
          <w:bCs/>
          <w:b/>
        </w:rPr>
        <w:t xml:space="preserve">Month 3:</w:t>
      </w:r>
      <w:r>
        <w:t xml:space="preserve"> </w:t>
      </w:r>
      <w:r>
        <w:t xml:space="preserve">Execute site visits for top candidates; finalize selection based on cultural fit assessment.</w:t>
      </w:r>
    </w:p>
    <w:bookmarkEnd w:id="30"/>
    <w:bookmarkStart w:id="31" w:name="measurement-success-metrics"/>
    <w:p>
      <w:pPr>
        <w:pStyle w:val="Heading2"/>
      </w:pPr>
      <w:r>
        <w:t xml:space="preserve">Measurement &amp; Success Metrics</w:t>
      </w:r>
    </w:p>
    <w:p>
      <w:pPr>
        <w:pStyle w:val="FirstParagraph"/>
      </w:pPr>
      <w:r>
        <w:t xml:space="preserve">We will track success through:</w:t>
      </w:r>
      <w:r>
        <w:br/>
      </w:r>
      <w:r>
        <w:t xml:space="preserve">• Quantity: Application volume (target: 150+), quality (e.g., Japanese proficiency scores)</w:t>
      </w:r>
      <w:r>
        <w:br/>
      </w:r>
      <w:r>
        <w:t xml:space="preserve">• Cultural Fit: Survey candidates on "How well the Marketing Plan communicated Kyoto’s educational ethos"</w:t>
      </w:r>
      <w:r>
        <w:br/>
      </w:r>
      <w:r>
        <w:t xml:space="preserve">• Brand Impact: Social media sentiment analysis using #EducationAdministratorKyoto</w:t>
      </w:r>
      <w:r>
        <w:br/>
      </w:r>
      <w:r>
        <w:t xml:space="preserve">• Retention Rate: Measuring if Education Administrator hires remain with the institution after 12 months (benchmark: 70% in Japan)</w:t>
      </w:r>
    </w:p>
    <w:bookmarkEnd w:id="31"/>
    <w:bookmarkStart w:id="32" w:name="conclusion"/>
    <w:p>
      <w:pPr>
        <w:pStyle w:val="Heading2"/>
      </w:pPr>
      <w:r>
        <w:t xml:space="preserve">Conclusion</w:t>
      </w:r>
    </w:p>
    <w:p>
      <w:pPr>
        <w:pStyle w:val="FirstParagraph"/>
      </w:pPr>
      <w:r>
        <w:t xml:space="preserve">This Marketing Plan transforms the recruitment of an Education Administrator from a routine HR task into a strategic cultural investment in Japan Kyoto. By embedding Kyoto’s identity into every element—language, community engagement, and value proposition—we position the role as both professionally rewarding and deeply meaningful within Japan’s educational heartland. The success of this plan will directly determine our ability to nurture an Education Administrator who doesn’t just manage systems but becomes a catalyst for innovation in Kyoto's unique educational ecosystem. In a market where 78% of Japanese schools struggle to find administrators who understand local context (Japan Ministry of Education, 2023), this targeted approach ensures we secure not just a candidate, but the right cultural bridge builder for Japan Kyoto’s future.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Japan Kyoto</dc:title>
  <dc:creator/>
  <dc:language>en</dc:language>
  <cp:keywords/>
  <dcterms:created xsi:type="dcterms:W3CDTF">2026-07-23T12:59:27Z</dcterms:created>
  <dcterms:modified xsi:type="dcterms:W3CDTF">2026-07-23T12:59:27Z</dcterms:modified>
</cp:coreProperties>
</file>

<file path=docProps/custom.xml><?xml version="1.0" encoding="utf-8"?>
<Properties xmlns="http://schemas.openxmlformats.org/officeDocument/2006/custom-properties" xmlns:vt="http://schemas.openxmlformats.org/officeDocument/2006/docPropsVTypes"/>
</file>