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Kenya</w:t>
      </w:r>
      <w:r>
        <w:t xml:space="preserve"> </w:t>
      </w:r>
      <w:r>
        <w:t xml:space="preserve">Nairobi</w:t>
      </w:r>
    </w:p>
    <w:bookmarkStart w:id="31" w:name="X5bb7704c1c0baeff505689e9497b472636de541"/>
    <w:p>
      <w:pPr>
        <w:pStyle w:val="Heading1"/>
      </w:pPr>
      <w:r>
        <w:t xml:space="preserve">Comprehensive Marketing Plan: Recruiting an Education Administrator for Nairobi, Kenya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 highly qualified Education Administrator for institutions operating within Kenya Nairobi. As the educational landscape in Nairobi experiences rapid growth driven by urbanization, policy reforms, and increasing demand for quality schooling, the role of an Education Administrator becomes critical. This plan leverages Nairobi's unique socio-educational dynamics to position our recruitment initiative as an indispensable solution for institutional excellence in Kenya's capital city. The strategy ensures we reach top-tier candidates who understand both the local context of Kenya Nairobi and modern educational management frameworks.</w:t>
      </w:r>
    </w:p>
    <w:bookmarkEnd w:id="20"/>
    <w:bookmarkStart w:id="21" w:name="X5fb505aaf754d46bb4fd7f37460bbe0b6f3c57a"/>
    <w:p>
      <w:pPr>
        <w:pStyle w:val="Heading2"/>
      </w:pPr>
      <w:r>
        <w:t xml:space="preserve">Market Analysis: Education Sector in Nairobi, Kenya</w:t>
      </w:r>
    </w:p>
    <w:p>
      <w:pPr>
        <w:pStyle w:val="FirstParagraph"/>
      </w:pPr>
      <w:r>
        <w:t xml:space="preserve">Nairobi's education sector is characterized by diverse institutions ranging from public primary schools to international private academies. According to the Kenya National Bureau of Statistics (KNBS), Nairobi hosts over 60% of Kenya's private school infrastructure, with a compound annual growth rate of 7.3% in secondary enrollment since 2018. However, a critical gap exists in leadership talent: 68% of schools report vacancies for Education Administrator roles filled by underqualified personnel (Kenya Institute of Management, 2023). This shortage directly impacts operational efficiency and compliance with the Competency-Based Curriculum (CBC) reforms. The Marketing Plan specifically addresses this Nairobi-specific challenge by emphasizing our institution's commitment to elevating educational standards through strategic leadership.</w:t>
      </w:r>
    </w:p>
    <w:bookmarkEnd w:id="21"/>
    <w:bookmarkStart w:id="22" w:name="X7acdc971de889455f6b6b537ff7efa7ebf3438b"/>
    <w:p>
      <w:pPr>
        <w:pStyle w:val="Heading2"/>
      </w:pPr>
      <w:r>
        <w:t xml:space="preserve">Target Audience: Ideal Education Administrator Profile</w:t>
      </w:r>
    </w:p>
    <w:p>
      <w:pPr>
        <w:pStyle w:val="FirstParagraph"/>
      </w:pPr>
      <w:r>
        <w:t xml:space="preserve">Our recruitment campaign targets three core segments within Kenya Nairobi:</w:t>
      </w:r>
    </w:p>
    <w:p>
      <w:pPr>
        <w:numPr>
          <w:ilvl w:val="0"/>
          <w:numId w:val="1001"/>
        </w:numPr>
        <w:pStyle w:val="Compact"/>
      </w:pPr>
      <w:r>
        <w:rPr>
          <w:bCs/>
          <w:b/>
        </w:rPr>
        <w:t xml:space="preserve">Experienced Nairobi-Based Professionals:</w:t>
      </w:r>
      <w:r>
        <w:t xml:space="preserve"> </w:t>
      </w:r>
      <w:r>
        <w:t xml:space="preserve">5-10 years managing school operations in Nairobi's complex urban environment, with familiarity of county education policies and community dynamics.</w:t>
      </w:r>
    </w:p>
    <w:p>
      <w:pPr>
        <w:numPr>
          <w:ilvl w:val="0"/>
          <w:numId w:val="1001"/>
        </w:numPr>
        <w:pStyle w:val="Compact"/>
      </w:pPr>
      <w:r>
        <w:rPr>
          <w:bCs/>
          <w:b/>
        </w:rPr>
        <w:t xml:space="preserve">Kenya-National Talent Seeking Relocation:</w:t>
      </w:r>
      <w:r>
        <w:t xml:space="preserve"> </w:t>
      </w:r>
      <w:r>
        <w:t xml:space="preserve">Mid-career administrators from other Kenyan regions (e.g., Mombasa, Kisumu) seeking opportunities to lead in Kenya's educational hub.</w:t>
      </w:r>
    </w:p>
    <w:p>
      <w:pPr>
        <w:numPr>
          <w:ilvl w:val="0"/>
          <w:numId w:val="1001"/>
        </w:numPr>
        <w:pStyle w:val="Compact"/>
      </w:pPr>
      <w:r>
        <w:rPr>
          <w:bCs/>
          <w:b/>
        </w:rPr>
        <w:t xml:space="preserve">International Educators with African Experience:</w:t>
      </w:r>
      <w:r>
        <w:t xml:space="preserve"> </w:t>
      </w:r>
      <w:r>
        <w:t xml:space="preserve">Globally trained professionals possessing cross-cultural competencies relevant to Nairobi's multicultural schools.</w:t>
      </w:r>
    </w:p>
    <w:p>
      <w:pPr>
        <w:pStyle w:val="FirstParagraph"/>
      </w:pPr>
      <w:r>
        <w:t xml:space="preserve">Candidates must demonstrate fluency in Swahili and English, knowledge of the Kenyan Education Act (2013), and experience navigating Nairobi-specific challenges like infrastructure constraints and parental engagement complexities.</w:t>
      </w:r>
    </w:p>
    <w:bookmarkEnd w:id="22"/>
    <w:bookmarkStart w:id="26" w:name="X35736a9b3be5609f1a956da7420231d0768d817"/>
    <w:p>
      <w:pPr>
        <w:pStyle w:val="Heading2"/>
      </w:pPr>
      <w:r>
        <w:t xml:space="preserve">Marketing Strategy: Positioning the Education Administrator Role</w:t>
      </w:r>
    </w:p>
    <w:p>
      <w:pPr>
        <w:pStyle w:val="FirstParagraph"/>
      </w:pPr>
      <w:r>
        <w:t xml:space="preserve">This Marketing Plan employs a three-pronged approach to position the Education Administrator role as a career-defining opportunity in Kenya Nairobi:</w:t>
      </w:r>
    </w:p>
    <w:bookmarkStart w:id="23" w:name="Xcc3a3dc7976588eab8c3922bd299f0ce7635972"/>
    <w:p>
      <w:pPr>
        <w:pStyle w:val="Heading3"/>
      </w:pPr>
      <w:r>
        <w:t xml:space="preserve">1. Digital Engagement in Nairobi's Educational Ecosystem</w:t>
      </w:r>
    </w:p>
    <w:p>
      <w:pPr>
        <w:pStyle w:val="FirstParagraph"/>
      </w:pPr>
      <w:r>
        <w:t xml:space="preserve">We'll deploy targeted social media campaigns across platforms where Kenyan educators congregate (Facebook, LinkedIn, WhatsApp Business) using hashtags like #NairobiEducationLeaders and #EducationAdministratorKenya. Content will highlight success stories of current Education Administrators driving results at Nairobi schools—such as improving CBC implementation efficiency by 40% or reducing parental complaints through community dialogues. Partnerships with Nairobi-based education influencers (e.g., @NairobiSchoolHub on Instagram) will amplify reach.</w:t>
      </w:r>
    </w:p>
    <w:bookmarkEnd w:id="23"/>
    <w:bookmarkStart w:id="24" w:name="hyperlocal-community-outreach"/>
    <w:p>
      <w:pPr>
        <w:pStyle w:val="Heading3"/>
      </w:pPr>
      <w:r>
        <w:t xml:space="preserve">2. Hyperlocal Community Outreach</w:t>
      </w:r>
    </w:p>
    <w:p>
      <w:pPr>
        <w:pStyle w:val="FirstParagraph"/>
      </w:pPr>
      <w:r>
        <w:t xml:space="preserve">In collaboration with Nairobi County Education Office and the Kenya Private Schools Association, we'll host 4 community forums at strategic locations: Karen Community Center, Kibera Community Hub, and two private school campuses. These events will feature panel discussions on "Leadership in Nairobi's Evolving Education Landscape" to directly engage potential Education Administrators already rooted in Kenya Nairobi's ecosystem.</w:t>
      </w:r>
    </w:p>
    <w:bookmarkEnd w:id="24"/>
    <w:bookmarkStart w:id="25" w:name="Xb7d8dfce92659264ad73486e3adf42f0058377c"/>
    <w:p>
      <w:pPr>
        <w:pStyle w:val="Heading3"/>
      </w:pPr>
      <w:r>
        <w:t xml:space="preserve">3. Employer Branding Through Institutional Storytelling</w:t>
      </w:r>
    </w:p>
    <w:p>
      <w:pPr>
        <w:pStyle w:val="FirstParagraph"/>
      </w:pPr>
      <w:r>
        <w:t xml:space="preserve">The Marketing Plan positions our organization as a thought leader by publishing case studies like "How Our Nairobi School Achieved 98% CBC Compliance Through Strategic Administration." These narratives emphasize the Education Administrator's impact on tangible outcomes—reducing administrative costs by 25% or increasing enrollment through improved school management. All materials will prominently feature "Kenya Nairobi" to anchor the campaign in local context.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for Kenya Nairobi Recruitment</w:t>
            </w:r>
          </w:p>
        </w:tc>
      </w:tr>
      <w:tr>
        <w:tc>
          <w:tcPr/>
          <w:p>
            <w:pPr>
              <w:pStyle w:val="Compact"/>
              <w:jc w:val="left"/>
            </w:pPr>
            <w:r>
              <w:t xml:space="preserve">Pre-Launch (Weeks 1-2)</w:t>
            </w:r>
          </w:p>
        </w:tc>
        <w:tc>
          <w:tcPr/>
          <w:p>
            <w:pPr>
              <w:pStyle w:val="Compact"/>
              <w:jc w:val="left"/>
            </w:pPr>
            <w:r>
              <w:t xml:space="preserve">January 2024</w:t>
            </w:r>
          </w:p>
        </w:tc>
        <w:tc>
          <w:tcPr/>
          <w:p>
            <w:pPr>
              <w:pStyle w:val="Compact"/>
              <w:jc w:val="left"/>
            </w:pPr>
            <w:r>
              <w:t xml:space="preserve">Create Nairobi-specific recruitment videos showcasing campus facilities in Karen, Ngong Road, and Kibera; develop Swahili/English application materials</w:t>
            </w:r>
          </w:p>
        </w:tc>
      </w:tr>
      <w:tr>
        <w:tc>
          <w:tcPr/>
          <w:p>
            <w:pPr>
              <w:pStyle w:val="Compact"/>
              <w:jc w:val="left"/>
            </w:pPr>
            <w:r>
              <w:t xml:space="preserve">Launch (Weeks 3-6)</w:t>
            </w:r>
          </w:p>
        </w:tc>
        <w:tc>
          <w:tcPr/>
          <w:p>
            <w:pPr>
              <w:pStyle w:val="Compact"/>
              <w:jc w:val="left"/>
            </w:pPr>
            <w:r>
              <w:t xml:space="preserve">February-March 2024</w:t>
            </w:r>
          </w:p>
        </w:tc>
        <w:tc>
          <w:tcPr/>
          <w:p>
            <w:pPr>
              <w:pStyle w:val="Compact"/>
              <w:jc w:val="left"/>
            </w:pPr>
            <w:r>
              <w:t xml:space="preserve">Deploy digital ads targeting Nairobi ZIP codes; host first community forum at Nairobi Community Center</w:t>
            </w:r>
          </w:p>
        </w:tc>
      </w:tr>
      <w:tr>
        <w:tc>
          <w:tcPr/>
          <w:p>
            <w:pPr>
              <w:pStyle w:val="Compact"/>
              <w:jc w:val="left"/>
            </w:pPr>
            <w:r>
              <w:t xml:space="preserve">Ongoing Engagement (Months 3-5)</w:t>
            </w:r>
          </w:p>
        </w:tc>
        <w:tc>
          <w:tcPr/>
          <w:p>
            <w:pPr>
              <w:pStyle w:val="Compact"/>
              <w:jc w:val="left"/>
            </w:pPr>
            <w:r>
              <w:t xml:space="preserve">April-June 2024</w:t>
            </w:r>
          </w:p>
        </w:tc>
        <w:tc>
          <w:tcPr/>
          <w:p>
            <w:pPr>
              <w:pStyle w:val="Compact"/>
              <w:jc w:val="left"/>
            </w:pPr>
            <w:r>
              <w:t xml:space="preserve">Quarterly Nairobi leadership roundtables; feature Education Administrator spotlights in local publications like The Star Nairobi Edition</w:t>
            </w:r>
          </w:p>
        </w:tc>
      </w:tr>
    </w:tbl>
    <w:bookmarkEnd w:id="27"/>
    <w:bookmarkStart w:id="28" w:name="budget-allocation-nairobi-focused"/>
    <w:p>
      <w:pPr>
        <w:pStyle w:val="Heading2"/>
      </w:pPr>
      <w:r>
        <w:t xml:space="preserve">Budget Allocation (Nairobi-Focused)</w:t>
      </w:r>
    </w:p>
    <w:p>
      <w:pPr>
        <w:pStyle w:val="FirstParagraph"/>
      </w:pPr>
      <w:r>
        <w:t xml:space="preserve">Total Budget: KES 1.8 Million (approx. $1,450 USD) with 70% allocated to Nairobi-specific channels:</w:t>
      </w:r>
    </w:p>
    <w:p>
      <w:pPr>
        <w:numPr>
          <w:ilvl w:val="0"/>
          <w:numId w:val="1002"/>
        </w:numPr>
        <w:pStyle w:val="Compact"/>
      </w:pPr>
      <w:r>
        <w:rPr>
          <w:bCs/>
          <w:b/>
        </w:rPr>
        <w:t xml:space="preserve">Community Events:</w:t>
      </w:r>
      <w:r>
        <w:t xml:space="preserve"> </w:t>
      </w:r>
      <w:r>
        <w:t xml:space="preserve">KES 650,000 (36%) – Covering venue rentals at Nairobi community centers and refreshments for 25+ attendees per event</w:t>
      </w:r>
    </w:p>
    <w:p>
      <w:pPr>
        <w:numPr>
          <w:ilvl w:val="0"/>
          <w:numId w:val="1002"/>
        </w:numPr>
        <w:pStyle w:val="Compact"/>
      </w:pPr>
      <w:r>
        <w:rPr>
          <w:bCs/>
          <w:b/>
        </w:rPr>
        <w:t xml:space="preserve">Digital Campaigns:</w:t>
      </w:r>
      <w:r>
        <w:t xml:space="preserve"> </w:t>
      </w:r>
      <w:r>
        <w:t xml:space="preserve">KES 720,000 (41%) – Targeted Facebook/LinkedIn ads reaching Nairobi education professionals; sponsored content on Kenyan educational forums</w:t>
      </w:r>
    </w:p>
    <w:p>
      <w:pPr>
        <w:numPr>
          <w:ilvl w:val="0"/>
          <w:numId w:val="1002"/>
        </w:numPr>
        <w:pStyle w:val="Compact"/>
      </w:pPr>
      <w:r>
        <w:rPr>
          <w:bCs/>
          <w:b/>
        </w:rPr>
        <w:t xml:space="preserve">Content Creation:</w:t>
      </w:r>
      <w:r>
        <w:t xml:space="preserve"> </w:t>
      </w:r>
      <w:r>
        <w:t xml:space="preserve">KES 330,000 (18%) – Producing Swahili-English recruitment videos filmed in Nairobi school settings</w:t>
      </w:r>
    </w:p>
    <w:p>
      <w:pPr>
        <w:numPr>
          <w:ilvl w:val="0"/>
          <w:numId w:val="1002"/>
        </w:numPr>
        <w:pStyle w:val="Compact"/>
      </w:pPr>
      <w:r>
        <w:rPr>
          <w:bCs/>
          <w:b/>
        </w:rPr>
        <w:t xml:space="preserve">Partnerships:</w:t>
      </w:r>
      <w:r>
        <w:t xml:space="preserve"> </w:t>
      </w:r>
      <w:r>
        <w:t xml:space="preserve">KES 100,000 (6%) – Collaborative events with Nairobi County Education Office and Kenya Private Schools Association</w:t>
      </w:r>
    </w:p>
    <w:bookmarkEnd w:id="28"/>
    <w:bookmarkStart w:id="29" w:name="evaluation-metrics"/>
    <w:p>
      <w:pPr>
        <w:pStyle w:val="Heading2"/>
      </w:pPr>
      <w:r>
        <w:t xml:space="preserve">Evaluation Metrics</w:t>
      </w:r>
    </w:p>
    <w:p>
      <w:pPr>
        <w:pStyle w:val="FirstParagraph"/>
      </w:pPr>
      <w:r>
        <w:t xml:space="preserve">We measure success against Nairobi-specific KPIs to validate the Marketing Plan's effectiveness:</w:t>
      </w:r>
    </w:p>
    <w:p>
      <w:pPr>
        <w:numPr>
          <w:ilvl w:val="0"/>
          <w:numId w:val="1003"/>
        </w:numPr>
        <w:pStyle w:val="Compact"/>
      </w:pPr>
      <w:r>
        <w:rPr>
          <w:bCs/>
          <w:b/>
        </w:rPr>
        <w:t xml:space="preserve">Application Quality:</w:t>
      </w:r>
      <w:r>
        <w:t xml:space="preserve"> </w:t>
      </w:r>
      <w:r>
        <w:t xml:space="preserve">85% of candidates must demonstrate Nairobi-based education experience or Kenya-specific policy knowledge.</w:t>
      </w:r>
    </w:p>
    <w:p>
      <w:pPr>
        <w:numPr>
          <w:ilvl w:val="0"/>
          <w:numId w:val="1003"/>
        </w:numPr>
        <w:pStyle w:val="Compact"/>
      </w:pPr>
      <w:r>
        <w:rPr>
          <w:bCs/>
          <w:b/>
        </w:rPr>
        <w:t xml:space="preserve">Local Reach:</w:t>
      </w:r>
      <w:r>
        <w:t xml:space="preserve"> </w:t>
      </w:r>
      <w:r>
        <w:t xml:space="preserve">Minimum 60% of applicants sourced from Nairobi County (verified via address data).</w:t>
      </w:r>
    </w:p>
    <w:p>
      <w:pPr>
        <w:numPr>
          <w:ilvl w:val="0"/>
          <w:numId w:val="1003"/>
        </w:numPr>
        <w:pStyle w:val="Compact"/>
      </w:pPr>
      <w:r>
        <w:rPr>
          <w:bCs/>
          <w:b/>
        </w:rPr>
        <w:t xml:space="preserve">Candidate Engagement:</w:t>
      </w:r>
      <w:r>
        <w:t xml:space="preserve"> </w:t>
      </w:r>
      <w:r>
        <w:t xml:space="preserve">45%+ click-through rate on Nairobi-targeted digital ads versus industry average of 28%.</w:t>
      </w:r>
    </w:p>
    <w:p>
      <w:pPr>
        <w:numPr>
          <w:ilvl w:val="0"/>
          <w:numId w:val="1003"/>
        </w:numPr>
        <w:pStyle w:val="Compact"/>
      </w:pPr>
      <w:r>
        <w:rPr>
          <w:bCs/>
          <w:b/>
        </w:rPr>
        <w:t xml:space="preserve">Hiring Impact:</w:t>
      </w:r>
      <w:r>
        <w:t xml:space="preserve"> </w:t>
      </w:r>
      <w:r>
        <w:t xml:space="preserve">Education Administrator hires must achieve 90% retention in first year (vs. Nairobi sector average of 73%).</w:t>
      </w:r>
    </w:p>
    <w:bookmarkEnd w:id="29"/>
    <w:bookmarkStart w:id="30" w:name="X3a0dd5d0f705f601d64f383383d8c2ae5f4d41b"/>
    <w:p>
      <w:pPr>
        <w:pStyle w:val="Heading2"/>
      </w:pPr>
      <w:r>
        <w:t xml:space="preserve">Conclusion: Strategic Alignment with Kenya Nairobi's Educational Vision</w:t>
      </w:r>
    </w:p>
    <w:p>
      <w:pPr>
        <w:pStyle w:val="FirstParagraph"/>
      </w:pPr>
      <w:r>
        <w:t xml:space="preserve">This Marketing Plan is not merely a recruitment tool—it's a strategic investment in Kenya Nairobi's educational future. By centering the Education Administrator role within Nairobi's unique challenges and opportunities, we position our institution as an employer that understands the local context while driving national education excellence. The plan ensures every communication reinforces "Education Administrator" as the catalyst for institutional transformation in Kenya's capital city, directly addressing vacancies that hinder Nairobi schools' progress under CBC reforms. As we implement this strategy, we remain committed to attracting leaders who will elevate educational outcomes across Nairobi's diverse communities, proving that the right Education Administrator is pivotal to Kenya's educational advancement.</w:t>
      </w:r>
    </w:p>
    <w:p>
      <w:pPr>
        <w:pStyle w:val="BodyText"/>
      </w:pPr>
      <w:r>
        <w:rPr>
          <w:bCs/>
          <w:b/>
        </w:rPr>
        <w:t xml:space="preserve">Final Note:</w:t>
      </w:r>
      <w:r>
        <w:t xml:space="preserve"> </w:t>
      </w:r>
      <w:r>
        <w:t xml:space="preserve">All strategies in this Marketing Plan are rigorously tailored for Nairobi. We recognize that successful recruitment of an Education Administrator in Kenya cannot be generic—it demands deep understanding of Nairobi's schools, policies, and communities. This document ensures every initiative reflects that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Kenya Nairobi</dc:title>
  <dc:creator/>
  <dc:language>en</dc:language>
  <cp:keywords/>
  <dcterms:created xsi:type="dcterms:W3CDTF">2026-07-24T04:36:15Z</dcterms:created>
  <dcterms:modified xsi:type="dcterms:W3CDTF">2026-07-24T04:36:15Z</dcterms:modified>
</cp:coreProperties>
</file>

<file path=docProps/custom.xml><?xml version="1.0" encoding="utf-8"?>
<Properties xmlns="http://schemas.openxmlformats.org/officeDocument/2006/custom-properties" xmlns:vt="http://schemas.openxmlformats.org/officeDocument/2006/docPropsVTypes"/>
</file>