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w:t>
      </w:r>
      <w:r>
        <w:t xml:space="preserve"> </w:t>
      </w:r>
      <w:r>
        <w:t xml:space="preserve">Kuwait</w:t>
      </w:r>
      <w:r>
        <w:t xml:space="preserve"> </w:t>
      </w:r>
      <w:r>
        <w:t xml:space="preserve">City</w:t>
      </w:r>
    </w:p>
    <w:bookmarkStart w:id="32" w:name="X214ba19bd012cf63bb8443f31d1fa44426657dd"/>
    <w:p>
      <w:pPr>
        <w:pStyle w:val="Heading1"/>
      </w:pPr>
      <w:r>
        <w:t xml:space="preserve">Comprehensive Marketing Plan for the Education Administrator Role in Kuwait City, Kuwait</w:t>
      </w:r>
    </w:p>
    <w:bookmarkStart w:id="20" w:name="executive-summary"/>
    <w:p>
      <w:pPr>
        <w:pStyle w:val="Heading2"/>
      </w:pPr>
      <w:r>
        <w:t xml:space="preserve">Executive Summary</w:t>
      </w:r>
    </w:p>
    <w:p>
      <w:pPr>
        <w:pStyle w:val="FirstParagraph"/>
      </w:pPr>
      <w:r>
        <w:t xml:space="preserve">This Marketing Plan outlines a strategic approach to recruit and position an exceptional Education Administrator for the dynamic educational landscape of Kuwait City. As one of the Middle East's most rapidly developing education hubs, Kuwait City presents unique opportunities requiring a specialized leadership role that bridges cultural heritage with modern educational excellence. The Education Administrator will be central to driving institutional growth, compliance, and innovation across schools and universities in Kuwait City. This document details our integrated marketing strategy to attract top-tier candidates who understand the local context of "Kuwait Kuwait City" while delivering transformative results.</w:t>
      </w:r>
    </w:p>
    <w:bookmarkEnd w:id="20"/>
    <w:bookmarkStart w:id="21" w:name="X13d2ac68d3fb91127a2faf57be600c57b98d3a5"/>
    <w:p>
      <w:pPr>
        <w:pStyle w:val="Heading2"/>
      </w:pPr>
      <w:r>
        <w:t xml:space="preserve">Market Analysis: The Education Sector in Kuwait City</w:t>
      </w:r>
    </w:p>
    <w:p>
      <w:pPr>
        <w:pStyle w:val="FirstParagraph"/>
      </w:pPr>
      <w:r>
        <w:t xml:space="preserve">Kuwait City's education sector is experiencing unprecedented growth, fueled by national initiatives like the National Vision 2035 and increased private investment. With over 600 schools serving 150,000+ students and rising demand for international curricula, the market requires administrators who navigate both GCC educational standards and Kuwaiti cultural nuances. Current challenges include: (1) high turnover in leadership roles due to misaligned expectations, (2) gaps in digital transformation within traditional institutions, and (3) increasing parental demand for holistic student development programs. Our Marketing Plan directly addresses these pain points by positioning the Education Administrator as a strategic asset—not just a managerial role—to attract candidates who thrive in Kuwait City's unique environment.</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1"/>
        </w:numPr>
        <w:pStyle w:val="Compact"/>
      </w:pPr>
      <w:r>
        <w:rPr>
          <w:bCs/>
          <w:b/>
        </w:rPr>
        <w:t xml:space="preserve">Experienced Education Leaders:</w:t>
      </w:r>
      <w:r>
        <w:t xml:space="preserve"> </w:t>
      </w:r>
      <w:r>
        <w:t xml:space="preserve">8-15 years in school management within GCC countries, with proven success in multicultural settings. Must understand Kuwaiti educational regulations (Ministry of Education) and local family expectations.</w:t>
      </w:r>
    </w:p>
    <w:p>
      <w:pPr>
        <w:numPr>
          <w:ilvl w:val="0"/>
          <w:numId w:val="1001"/>
        </w:numPr>
        <w:pStyle w:val="Compact"/>
      </w:pPr>
      <w:r>
        <w:rPr>
          <w:bCs/>
          <w:b/>
        </w:rPr>
        <w:t xml:space="preserve">Cultural Navigators:</w:t>
      </w:r>
      <w:r>
        <w:t xml:space="preserve"> </w:t>
      </w:r>
      <w:r>
        <w:t xml:space="preserve">Candidates who have demonstrated success bridging Arab traditions with Western pedagogical approaches—critical for "Kuwait Kuwait City" context.</w:t>
      </w:r>
    </w:p>
    <w:p>
      <w:pPr>
        <w:numPr>
          <w:ilvl w:val="0"/>
          <w:numId w:val="1001"/>
        </w:numPr>
        <w:pStyle w:val="Compact"/>
      </w:pPr>
      <w:r>
        <w:rPr>
          <w:bCs/>
          <w:b/>
        </w:rPr>
        <w:t xml:space="preserve">Digital Innovators:</w:t>
      </w:r>
      <w:r>
        <w:t xml:space="preserve"> </w:t>
      </w:r>
      <w:r>
        <w:t xml:space="preserve">Professionals with experience implementing EdTech solutions in emerging markets, addressing the sector's digital transformation needs.</w:t>
      </w:r>
    </w:p>
    <w:bookmarkEnd w:id="22"/>
    <w:bookmarkStart w:id="23" w:name="marketing-objectives"/>
    <w:p>
      <w:pPr>
        <w:pStyle w:val="Heading2"/>
      </w:pPr>
      <w:r>
        <w:t xml:space="preserve">Marketing Objectives</w:t>
      </w:r>
    </w:p>
    <w:p>
      <w:pPr>
        <w:pStyle w:val="FirstParagraph"/>
      </w:pPr>
      <w:r>
        <w:t xml:space="preserve">We set these measurable goals for the Education Administrator recruitment campaign:</w:t>
      </w:r>
    </w:p>
    <w:p>
      <w:pPr>
        <w:numPr>
          <w:ilvl w:val="0"/>
          <w:numId w:val="1002"/>
        </w:numPr>
        <w:pStyle w:val="Compact"/>
      </w:pPr>
      <w:r>
        <w:t xml:space="preserve">Attract 300+ qualified applications within 90 days from target demographics in Kuwait City and GCC.</w:t>
      </w:r>
    </w:p>
    <w:p>
      <w:pPr>
        <w:numPr>
          <w:ilvl w:val="0"/>
          <w:numId w:val="1002"/>
        </w:numPr>
        <w:pStyle w:val="Compact"/>
      </w:pPr>
      <w:r>
        <w:t xml:space="preserve">Secure 45% of candidates with prior experience in Kuwaiti educational institutions.</w:t>
      </w:r>
    </w:p>
    <w:p>
      <w:pPr>
        <w:numPr>
          <w:ilvl w:val="0"/>
          <w:numId w:val="1002"/>
        </w:numPr>
        <w:pStyle w:val="Compact"/>
      </w:pPr>
      <w:r>
        <w:t xml:space="preserve">Position the Education Administrator role as "The Premier Leadership Opportunity in Kuwait City's Education Sector" through brand positioning.</w:t>
      </w:r>
    </w:p>
    <w:p>
      <w:pPr>
        <w:numPr>
          <w:ilvl w:val="0"/>
          <w:numId w:val="1002"/>
        </w:numPr>
        <w:pStyle w:val="Compact"/>
      </w:pPr>
      <w:r>
        <w:t xml:space="preserve">Reduce time-to-hire by 25% versus industry averages for similar roles in Kuwait.</w:t>
      </w:r>
    </w:p>
    <w:bookmarkEnd w:id="23"/>
    <w:bookmarkStart w:id="27" w:name="integrated-marketing-strategies-tactics"/>
    <w:p>
      <w:pPr>
        <w:pStyle w:val="Heading2"/>
      </w:pPr>
      <w:r>
        <w:t xml:space="preserve">Integrated Marketing Strategies &amp; Tactics</w:t>
      </w:r>
    </w:p>
    <w:bookmarkStart w:id="24" w:name="culturally-tailored-digital-campaigns"/>
    <w:p>
      <w:pPr>
        <w:pStyle w:val="Heading3"/>
      </w:pPr>
      <w:r>
        <w:t xml:space="preserve">1. Culturally Tailored Digital Campaigns</w:t>
      </w:r>
    </w:p>
    <w:p>
      <w:pPr>
        <w:pStyle w:val="FirstParagraph"/>
      </w:pPr>
      <w:r>
        <w:t xml:space="preserve">We deploy a multi-channel digital strategy optimized for Kuwait City's professional landscape:</w:t>
      </w:r>
    </w:p>
    <w:p>
      <w:pPr>
        <w:numPr>
          <w:ilvl w:val="0"/>
          <w:numId w:val="1003"/>
        </w:numPr>
        <w:pStyle w:val="Compact"/>
      </w:pPr>
      <w:r>
        <w:rPr>
          <w:bCs/>
          <w:b/>
        </w:rPr>
        <w:t xml:space="preserve">LinkedIn Targeted Advertising:</w:t>
      </w:r>
      <w:r>
        <w:t xml:space="preserve"> </w:t>
      </w:r>
      <w:r>
        <w:t xml:space="preserve">Geo-fenced to Kuwait City with content highlighting "Kuwaiti educational challenges and opportunities," featuring testimonials from current administrators in Kuwait schools.</w:t>
      </w:r>
    </w:p>
    <w:p>
      <w:pPr>
        <w:numPr>
          <w:ilvl w:val="0"/>
          <w:numId w:val="1003"/>
        </w:numPr>
        <w:pStyle w:val="Compact"/>
      </w:pPr>
      <w:r>
        <w:rPr>
          <w:bCs/>
          <w:b/>
        </w:rPr>
        <w:t xml:space="preserve">Kuwaiti Social Media Outreach:</w:t>
      </w:r>
      <w:r>
        <w:t xml:space="preserve"> </w:t>
      </w:r>
      <w:r>
        <w:t xml:space="preserve">Partnerships with LinkedIn influencers in education (e.g., @KuwaitEdLeaders) and Facebook groups for expatriate professionals, using Arabic-English bilingual content. Campaign hashtag: #EducationLeaderKuwaitCity</w:t>
      </w:r>
    </w:p>
    <w:p>
      <w:pPr>
        <w:numPr>
          <w:ilvl w:val="0"/>
          <w:numId w:val="1003"/>
        </w:numPr>
        <w:pStyle w:val="Compact"/>
      </w:pPr>
      <w:r>
        <w:rPr>
          <w:bCs/>
          <w:b/>
        </w:rPr>
        <w:t xml:space="preserve">SEO-Optimized Career Page:</w:t>
      </w:r>
      <w:r>
        <w:t xml:space="preserve"> </w:t>
      </w:r>
      <w:r>
        <w:t xml:space="preserve">On our website, featuring keywords like "Education Administrator Kuwait City" with case studies of successful leadership in Kuwaiti schools (e.g., "How Ms. Al-Sulaiman transformed student outcomes at Riyadh International School, Kuwait").</w:t>
      </w:r>
    </w:p>
    <w:bookmarkEnd w:id="24"/>
    <w:bookmarkStart w:id="25" w:name="strategic-institutional-partnerships"/>
    <w:p>
      <w:pPr>
        <w:pStyle w:val="Heading3"/>
      </w:pPr>
      <w:r>
        <w:t xml:space="preserve">2. Strategic Institutional Partnerships</w:t>
      </w:r>
    </w:p>
    <w:p>
      <w:pPr>
        <w:pStyle w:val="FirstParagraph"/>
      </w:pPr>
      <w:r>
        <w:t xml:space="preserve">Leveraging Kuwait City's education ecosystem for credibility and reach:</w:t>
      </w:r>
    </w:p>
    <w:p>
      <w:pPr>
        <w:numPr>
          <w:ilvl w:val="0"/>
          <w:numId w:val="1004"/>
        </w:numPr>
        <w:pStyle w:val="Compact"/>
      </w:pPr>
      <w:r>
        <w:rPr>
          <w:bCs/>
          <w:b/>
        </w:rPr>
        <w:t xml:space="preserve">Ministry of Education Collaboration:</w:t>
      </w:r>
      <w:r>
        <w:t xml:space="preserve"> </w:t>
      </w:r>
      <w:r>
        <w:t xml:space="preserve">Co-hosting a webinar titled "Future-Proofing Education Leadership in Kuwait" with the Ministry, positioning our organization as a thought leader.</w:t>
      </w:r>
    </w:p>
    <w:p>
      <w:pPr>
        <w:numPr>
          <w:ilvl w:val="0"/>
          <w:numId w:val="1004"/>
        </w:numPr>
        <w:pStyle w:val="Compact"/>
      </w:pPr>
      <w:r>
        <w:rPr>
          <w:bCs/>
          <w:b/>
        </w:rPr>
        <w:t xml:space="preserve">University Alliances:</w:t>
      </w:r>
      <w:r>
        <w:t xml:space="preserve"> </w:t>
      </w:r>
      <w:r>
        <w:t xml:space="preserve">Partnering with Kuwait University's College of Education and Gulf University to host career fairs targeting graduates seeking leadership roles in Kuwait City schools.</w:t>
      </w:r>
    </w:p>
    <w:p>
      <w:pPr>
        <w:numPr>
          <w:ilvl w:val="0"/>
          <w:numId w:val="1004"/>
        </w:numPr>
        <w:pStyle w:val="Compact"/>
      </w:pPr>
      <w:r>
        <w:rPr>
          <w:bCs/>
          <w:b/>
        </w:rPr>
        <w:t xml:space="preserve">School Network Engagement:</w:t>
      </w:r>
      <w:r>
        <w:t xml:space="preserve"> </w:t>
      </w:r>
      <w:r>
        <w:t xml:space="preserve">Direct outreach to 50+ private schools (e.g., Al-Merrikh, Gulf International) in Kuwait City with personalized invitations for their top staff members to consider the role.</w:t>
      </w:r>
    </w:p>
    <w:bookmarkEnd w:id="25"/>
    <w:bookmarkStart w:id="26" w:name="content-marketing-for-brand-authority"/>
    <w:p>
      <w:pPr>
        <w:pStyle w:val="Heading3"/>
      </w:pPr>
      <w:r>
        <w:t xml:space="preserve">3. Content Marketing for Brand Authority</w:t>
      </w:r>
    </w:p>
    <w:p>
      <w:pPr>
        <w:pStyle w:val="FirstParagraph"/>
      </w:pPr>
      <w:r>
        <w:t xml:space="preserve">Building trust through value-driven content aligned with Kuwait City's educational priorities:</w:t>
      </w:r>
    </w:p>
    <w:p>
      <w:pPr>
        <w:numPr>
          <w:ilvl w:val="0"/>
          <w:numId w:val="1005"/>
        </w:numPr>
        <w:pStyle w:val="Compact"/>
      </w:pPr>
      <w:r>
        <w:rPr>
          <w:bCs/>
          <w:b/>
        </w:rPr>
        <w:t xml:space="preserve">Whitepaper:</w:t>
      </w:r>
      <w:r>
        <w:t xml:space="preserve"> </w:t>
      </w:r>
      <w:r>
        <w:t xml:space="preserve">"The 5 Pillars of Effective Education Administration in Kuwait City: A Cultural and Operational Framework" (distributed at education conferences in Kuwait).</w:t>
      </w:r>
    </w:p>
    <w:p>
      <w:pPr>
        <w:numPr>
          <w:ilvl w:val="0"/>
          <w:numId w:val="1005"/>
        </w:numPr>
        <w:pStyle w:val="Compact"/>
      </w:pPr>
      <w:r>
        <w:rPr>
          <w:bCs/>
          <w:b/>
        </w:rPr>
        <w:t xml:space="preserve">Videos:</w:t>
      </w:r>
      <w:r>
        <w:t xml:space="preserve"> </w:t>
      </w:r>
      <w:r>
        <w:t xml:space="preserve">Short documentaries featuring current Education Administrators in Kuwait City discussing challenges like Ramadan curriculum adaptations and parent engagement strategies.</w:t>
      </w:r>
    </w:p>
    <w:p>
      <w:pPr>
        <w:numPr>
          <w:ilvl w:val="0"/>
          <w:numId w:val="1005"/>
        </w:numPr>
        <w:pStyle w:val="Compact"/>
      </w:pPr>
      <w:r>
        <w:rPr>
          <w:bCs/>
          <w:b/>
        </w:rPr>
        <w:t xml:space="preserve">Local Media Features:</w:t>
      </w:r>
      <w:r>
        <w:t xml:space="preserve"> </w:t>
      </w:r>
      <w:r>
        <w:t xml:space="preserve">Articles in "Kuwait Times Education" and "Gulf News" highlighting how the role supports national education goals.</w:t>
      </w:r>
    </w:p>
    <w:bookmarkEnd w:id="26"/>
    <w:bookmarkEnd w:id="27"/>
    <w:bookmarkStart w:id="28" w:name="budget-allocation"/>
    <w:p>
      <w:pPr>
        <w:pStyle w:val="Heading2"/>
      </w:pPr>
      <w:r>
        <w:t xml:space="preserve">Budget Allocation</w:t>
      </w:r>
    </w:p>
    <w:p>
      <w:pPr>
        <w:pStyle w:val="FirstParagraph"/>
      </w:pPr>
      <w:r>
        <w:t xml:space="preserve">Total Campaign Budget: $48,000 (USD)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Allocation</w:t>
            </w:r>
          </w:p>
        </w:tc>
        <w:tc>
          <w:tcPr/>
          <w:p>
            <w:pPr>
              <w:pStyle w:val="Compact"/>
              <w:jc w:val="left"/>
            </w:pPr>
            <w:r>
              <w:t xml:space="preserve">Expected ROI</w:t>
            </w:r>
          </w:p>
        </w:tc>
      </w:tr>
      <w:tr>
        <w:tc>
          <w:tcPr/>
          <w:p>
            <w:pPr>
              <w:pStyle w:val="Compact"/>
              <w:jc w:val="left"/>
            </w:pPr>
            <w:r>
              <w:t xml:space="preserve">Digital Advertising &amp; SEO</w:t>
            </w:r>
          </w:p>
        </w:tc>
        <w:tc>
          <w:tcPr/>
          <w:p>
            <w:pPr>
              <w:pStyle w:val="Compact"/>
              <w:jc w:val="left"/>
            </w:pPr>
            <w:r>
              <w:t xml:space="preserve">$22,000 (46%)</w:t>
            </w:r>
          </w:p>
        </w:tc>
        <w:tc>
          <w:tcPr/>
          <w:p>
            <w:pPr>
              <w:pStyle w:val="Compact"/>
              <w:jc w:val="left"/>
            </w:pPr>
            <w:r>
              <w:t xml:space="preserve">75% of qualified applicants from digital channels; 3:1 cost-per-application ratio</w:t>
            </w:r>
          </w:p>
        </w:tc>
      </w:tr>
      <w:tr>
        <w:tc>
          <w:tcPr/>
          <w:p>
            <w:pPr>
              <w:pStyle w:val="Compact"/>
              <w:jc w:val="left"/>
            </w:pPr>
            <w:r>
              <w:t xml:space="preserve">Institutional Partnerships</w:t>
            </w:r>
          </w:p>
        </w:tc>
        <w:tc>
          <w:tcPr/>
          <w:p>
            <w:pPr>
              <w:pStyle w:val="Compact"/>
              <w:jc w:val="left"/>
            </w:pPr>
            <w:r>
              <w:t xml:space="preserve">$18,000 (38%)</w:t>
            </w:r>
          </w:p>
        </w:tc>
        <w:tc>
          <w:tcPr/>
          <w:p>
            <w:pPr>
              <w:pStyle w:val="Compact"/>
              <w:jc w:val="left"/>
            </w:pPr>
            <w:r>
              <w:t xml:space="preserve">Targeted access to 45% of high-potential candidates through school networks</w:t>
            </w:r>
          </w:p>
        </w:tc>
      </w:tr>
      <w:tr>
        <w:tc>
          <w:tcPr/>
          <w:p>
            <w:pPr>
              <w:pStyle w:val="Compact"/>
              <w:jc w:val="left"/>
            </w:pPr>
            <w:r>
              <w:t xml:space="preserve">Content Production &amp; Media</w:t>
            </w:r>
          </w:p>
        </w:tc>
        <w:tc>
          <w:tcPr/>
          <w:p>
            <w:pPr>
              <w:pStyle w:val="Compact"/>
              <w:jc w:val="left"/>
            </w:pPr>
            <w:r>
              <w:t xml:space="preserve">$8,000 (16%)</w:t>
            </w:r>
          </w:p>
        </w:tc>
        <w:tc>
          <w:tcPr/>
          <w:p>
            <w:pPr>
              <w:pStyle w:val="Compact"/>
              <w:jc w:val="left"/>
            </w:pPr>
            <w:r>
              <w:t xml:space="preserve">Brand authority positioning leading to 30% higher candidate conversion rates</w:t>
            </w:r>
          </w:p>
        </w:tc>
      </w:tr>
    </w:tbl>
    <w:bookmarkEnd w:id="28"/>
    <w:bookmarkStart w:id="29" w:name="timeline-milestones"/>
    <w:p>
      <w:pPr>
        <w:pStyle w:val="Heading2"/>
      </w:pPr>
      <w:r>
        <w:t xml:space="preserve">Timeline &amp; Milestones</w:t>
      </w:r>
    </w:p>
    <w:p>
      <w:pPr>
        <w:pStyle w:val="FirstParagraph"/>
      </w:pPr>
      <w:r>
        <w:rPr>
          <w:bCs/>
          <w:b/>
        </w:rPr>
        <w:t xml:space="preserve">Month 1:</w:t>
      </w:r>
      <w:r>
        <w:t xml:space="preserve"> </w:t>
      </w:r>
      <w:r>
        <w:t xml:space="preserve">Finalize partnerships with Ministry of Education and Kuwait University; launch digital campaign targeting Kuwait City.</w:t>
      </w:r>
    </w:p>
    <w:p>
      <w:pPr>
        <w:pStyle w:val="BodyText"/>
      </w:pPr>
      <w:r>
        <w:rPr>
          <w:bCs/>
          <w:b/>
        </w:rPr>
        <w:t xml:space="preserve">Month 2:</w:t>
      </w:r>
      <w:r>
        <w:t xml:space="preserve"> </w:t>
      </w:r>
      <w:r>
        <w:t xml:space="preserve">Host first webinar ("Leadership in Kuwaiti Education: Beyond Compliance"); release whitepaper.</w:t>
      </w:r>
    </w:p>
    <w:p>
      <w:pPr>
        <w:pStyle w:val="BodyText"/>
      </w:pPr>
      <w:r>
        <w:rPr>
          <w:bCs/>
          <w:b/>
        </w:rPr>
        <w:t xml:space="preserve">Month 3:</w:t>
      </w:r>
      <w:r>
        <w:t xml:space="preserve"> </w:t>
      </w:r>
      <w:r>
        <w:t xml:space="preserve">Targeted outreach to schools in Kuwait City; analyze application quality and adjust tactics. Goal: Secure 50+ qualified candidates.</w:t>
      </w:r>
    </w:p>
    <w:bookmarkEnd w:id="29"/>
    <w:bookmarkStart w:id="30" w:name="evaluation-framework"/>
    <w:p>
      <w:pPr>
        <w:pStyle w:val="Heading2"/>
      </w:pPr>
      <w:r>
        <w:t xml:space="preserve">Evaluation Framework</w:t>
      </w:r>
    </w:p>
    <w:p>
      <w:pPr>
        <w:pStyle w:val="FirstParagraph"/>
      </w:pPr>
      <w:r>
        <w:t xml:space="preserve">We measure success through:</w:t>
      </w:r>
    </w:p>
    <w:p>
      <w:pPr>
        <w:numPr>
          <w:ilvl w:val="0"/>
          <w:numId w:val="1006"/>
        </w:numPr>
        <w:pStyle w:val="Compact"/>
      </w:pPr>
      <w:r>
        <w:rPr>
          <w:bCs/>
          <w:b/>
        </w:rPr>
        <w:t xml:space="preserve">Quantitative:</w:t>
      </w:r>
      <w:r>
        <w:t xml:space="preserve"> </w:t>
      </w:r>
      <w:r>
        <w:t xml:space="preserve">Application volume, time-to-hire, candidate demographics vs. target (e.g., % from Kuwait City experience).</w:t>
      </w:r>
    </w:p>
    <w:p>
      <w:pPr>
        <w:numPr>
          <w:ilvl w:val="0"/>
          <w:numId w:val="1006"/>
        </w:numPr>
        <w:pStyle w:val="Compact"/>
      </w:pPr>
      <w:r>
        <w:rPr>
          <w:bCs/>
          <w:b/>
        </w:rPr>
        <w:t xml:space="preserve">Qualitative:</w:t>
      </w:r>
      <w:r>
        <w:t xml:space="preserve"> </w:t>
      </w:r>
      <w:r>
        <w:t xml:space="preserve">Candidate feedback on role clarity; impact of campaign messaging on perceptions of "Education Administrator" in Kuwait City context.</w:t>
      </w:r>
    </w:p>
    <w:p>
      <w:pPr>
        <w:numPr>
          <w:ilvl w:val="0"/>
          <w:numId w:val="1006"/>
        </w:numPr>
        <w:pStyle w:val="Compact"/>
      </w:pPr>
      <w:r>
        <w:rPr>
          <w:bCs/>
          <w:b/>
        </w:rPr>
        <w:t xml:space="preserve">KPI Dashboard:</w:t>
      </w:r>
      <w:r>
        <w:t xml:space="preserve"> </w:t>
      </w:r>
      <w:r>
        <w:t xml:space="preserve">Monthly tracking of metrics like "Percentage of applications mentioning 'Kuwait City' or 'Kuwaiti educational challenges'."</w:t>
      </w:r>
    </w:p>
    <w:bookmarkEnd w:id="30"/>
    <w:bookmarkStart w:id="31" w:name="X0bb48c5af49b08c0eb793076b35e96fca4b8538"/>
    <w:p>
      <w:pPr>
        <w:pStyle w:val="Heading2"/>
      </w:pPr>
      <w:r>
        <w:t xml:space="preserve">Conclusion: Why This Marketing Plan Delivers for Kuwait City</w:t>
      </w:r>
    </w:p>
    <w:p>
      <w:pPr>
        <w:pStyle w:val="FirstParagraph"/>
      </w:pPr>
      <w:r>
        <w:t xml:space="preserve">This Marketing Plan doesn't just seek an Education Administrator—it strategically positions the role as indispensable to Kuwait City's educational evolution. By embedding "Kuwait Kuwait City" into every campaign element, we attract leaders who don't just manage schools but actively shape their cultural and operational success within Kuwaiti society. We move beyond transactional recruitment to build a talent pipeline that elevates the entire education ecosystem in Kuwait City. The result? A transformational Education Administrator who drives student outcomes, parent trust, and institutional reputation—making this role the cornerstone of educational excellence in Kuwait City for years to come.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Education Administrator Position - Kuwait City</dc:title>
  <dc:creator/>
  <dc:language>en</dc:language>
  <cp:keywords/>
  <dcterms:created xsi:type="dcterms:W3CDTF">2026-07-23T19:16:59Z</dcterms:created>
  <dcterms:modified xsi:type="dcterms:W3CDTF">2026-07-23T19:16:59Z</dcterms:modified>
</cp:coreProperties>
</file>

<file path=docProps/custom.xml><?xml version="1.0" encoding="utf-8"?>
<Properties xmlns="http://schemas.openxmlformats.org/officeDocument/2006/custom-properties" xmlns:vt="http://schemas.openxmlformats.org/officeDocument/2006/docPropsVTypes"/>
</file>