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418edf7d6f002fc34b5167989985bc46481ca7"/>
    <w:p>
      <w:pPr>
        <w:pStyle w:val="Heading1"/>
      </w:pPr>
      <w:r>
        <w:t xml:space="preserve">Comprehensive Marketing Plan for Recruiting an Education Administrator in Malaysia Kuala Lumpur</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the dynamic education sector in Malaysia Kuala Lumpur. As KL emerges as Southeast Asia's premier educational hub with over 30 international schools, private institutions, and government-led initiatives, the demand for strategic education management professionals has intensified. This plan details how we will position the Education Administrator role as a catalyst for institutional excellence within Malaysia's evolving educational landscape. Our approach combines digital precision with cultural intelligence to attract top-tier candidates who understand both global best practices and Malaysia Kuala Lumpur's unique educational ecosystem.</w:t>
      </w:r>
    </w:p>
    <w:bookmarkEnd w:id="20"/>
    <w:bookmarkStart w:id="21" w:name="X86e4a5c16053dbbc5061e58231cf7a8741332f1"/>
    <w:p>
      <w:pPr>
        <w:pStyle w:val="Heading2"/>
      </w:pPr>
      <w:r>
        <w:t xml:space="preserve">Market Analysis: The Education Landscape in Malaysia Kuala Lumpur</w:t>
      </w:r>
    </w:p>
    <w:p>
      <w:pPr>
        <w:pStyle w:val="FirstParagraph"/>
      </w:pPr>
      <w:r>
        <w:t xml:space="preserve">Kuala Lumpur represents the nerve center of Malaysia's education revolution, hosting 65% of the country's private higher education institutions and 40% of international schools. Recent Ministry of Education reports confirm that KL's education sector grew by 18% annually (2021-2023), driven by expatriate families, rising middle-class demand for bilingual programs, and government digital transformation initiatives like "MySchool" platform integration. However, institutions face critical challenges: 74% report administrative bottlenecks in enrollment management and compliance (ASEAN Education Survey 2023), creating a strategic imperative for skilled Education Administrators who bridge cultural nuances with operational efficiency.</w:t>
      </w:r>
    </w:p>
    <w:p>
      <w:pPr>
        <w:pStyle w:val="BodyText"/>
      </w:pPr>
      <w:r>
        <w:t xml:space="preserve">The competitive talent pool in Malaysia Kuala Lumpur is segmented into three tiers: local Malaysian administrators (with deep government system knowledge), international candidates (offering global frameworks), and hybrid profiles. Our plan prioritizes attracting the latter to leverage KL's multicultural environment where 28% of school leadership roles require multilingual capabilities (Malaysia Education Review, 2023).</w:t>
      </w:r>
    </w:p>
    <w:bookmarkEnd w:id="21"/>
    <w:bookmarkStart w:id="22" w:name="target-audience-ideal-candidate-profile"/>
    <w:p>
      <w:pPr>
        <w:pStyle w:val="Heading2"/>
      </w:pPr>
      <w:r>
        <w:t xml:space="preserve">Target Audience: Ideal Candidate Profile</w:t>
      </w:r>
    </w:p>
    <w:p>
      <w:pPr>
        <w:pStyle w:val="FirstParagraph"/>
      </w:pPr>
      <w:r>
        <w:t xml:space="preserve">We seek an Education Administrator with:</w:t>
      </w:r>
    </w:p>
    <w:p>
      <w:pPr>
        <w:numPr>
          <w:ilvl w:val="0"/>
          <w:numId w:val="1001"/>
        </w:numPr>
        <w:pStyle w:val="Compact"/>
      </w:pPr>
      <w:r>
        <w:t xml:space="preserve">5+ years in school management within Malaysia, preferably KL-based institutions</w:t>
      </w:r>
    </w:p>
    <w:p>
      <w:pPr>
        <w:numPr>
          <w:ilvl w:val="0"/>
          <w:numId w:val="1001"/>
        </w:numPr>
        <w:pStyle w:val="Compact"/>
      </w:pPr>
      <w:r>
        <w:t xml:space="preserve">Proficiency in Bahasa Malaysia, English, and at least one local dialect (e.g., Mandarin/ Tamil)</w:t>
      </w:r>
    </w:p>
    <w:p>
      <w:pPr>
        <w:numPr>
          <w:ilvl w:val="0"/>
          <w:numId w:val="1001"/>
        </w:numPr>
        <w:pStyle w:val="Compact"/>
      </w:pPr>
      <w:r>
        <w:t xml:space="preserve">Experience implementing MOE compliance frameworks (e.g., SPM/STPM systems) alongside international curricula (IB/AP)</w:t>
      </w:r>
    </w:p>
    <w:p>
      <w:pPr>
        <w:numPr>
          <w:ilvl w:val="0"/>
          <w:numId w:val="1001"/>
        </w:numPr>
        <w:pStyle w:val="Compact"/>
      </w:pPr>
      <w:r>
        <w:t xml:space="preserve">Demonstrated success in optimizing administrative operations for 500+ student cohorts</w:t>
      </w:r>
    </w:p>
    <w:p>
      <w:pPr>
        <w:numPr>
          <w:ilvl w:val="0"/>
          <w:numId w:val="1001"/>
        </w:numPr>
        <w:pStyle w:val="Compact"/>
      </w:pPr>
      <w:r>
        <w:t xml:space="preserve">Cultural fluency in Malaysian education values: harmony ("gotong-royong"), respect for hierarchy, and community engagement</w:t>
      </w:r>
    </w:p>
    <w:bookmarkEnd w:id="22"/>
    <w:bookmarkStart w:id="23" w:name="marketing-strategies-tactics"/>
    <w:p>
      <w:pPr>
        <w:pStyle w:val="Heading2"/>
      </w:pPr>
      <w:r>
        <w:t xml:space="preserve">Marketing Strategies &amp; Tactics</w:t>
      </w:r>
    </w:p>
    <w:p>
      <w:pPr>
        <w:pStyle w:val="FirstParagraph"/>
      </w:pPr>
      <w:r>
        <w:rPr>
          <w:bCs/>
          <w:b/>
        </w:rPr>
        <w:t xml:space="preserve">1. Digital Precision Campaigns (60% Budget Allocation)</w:t>
      </w:r>
    </w:p>
    <w:p>
      <w:pPr>
        <w:numPr>
          <w:ilvl w:val="0"/>
          <w:numId w:val="1002"/>
        </w:numPr>
        <w:pStyle w:val="Compact"/>
      </w:pPr>
      <w:r>
        <w:rPr>
          <w:iCs/>
          <w:i/>
        </w:rPr>
        <w:t xml:space="preserve">Kuala Lumpur-Focused LinkedIn Campaign:</w:t>
      </w:r>
      <w:r>
        <w:t xml:space="preserve"> </w:t>
      </w:r>
      <w:r>
        <w:t xml:space="preserve">Targeted ads to education professionals in KL with keywords "Education Administrator Malaysia," "School Management Kuala Lumpur." Content will highlight: "Lead administrative transformation at a top 10 KL international school – Drive seamless MOE-IB integration while preserving Malaysian cultural values."</w:t>
      </w:r>
    </w:p>
    <w:p>
      <w:pPr>
        <w:numPr>
          <w:ilvl w:val="0"/>
          <w:numId w:val="1002"/>
        </w:numPr>
        <w:pStyle w:val="Compact"/>
      </w:pPr>
      <w:r>
        <w:rPr>
          <w:iCs/>
          <w:i/>
        </w:rPr>
        <w:t xml:space="preserve">Local Social Media Engagement:</w:t>
      </w:r>
      <w:r>
        <w:t xml:space="preserve"> </w:t>
      </w:r>
      <w:r>
        <w:t xml:space="preserve">Partnering with KL-based education influencers (e.g., @KL_EducationTalk on Instagram) for live Q&amp;As about career paths. Content will emphasize "Why Kuala Lumpur is the Premier Hub for Education Administrators in Southeast Asia" with location-specific testimonials.</w:t>
      </w:r>
    </w:p>
    <w:p>
      <w:pPr>
        <w:numPr>
          <w:ilvl w:val="0"/>
          <w:numId w:val="1002"/>
        </w:numPr>
        <w:pStyle w:val="Compact"/>
      </w:pPr>
      <w:r>
        <w:rPr>
          <w:iCs/>
          <w:i/>
        </w:rPr>
        <w:t xml:space="preserve">SEO-Optimized Career Page:</w:t>
      </w:r>
      <w:r>
        <w:t xml:space="preserve"> </w:t>
      </w:r>
      <w:r>
        <w:t xml:space="preserve">Dedicated microsite with keywords: "Education Administrator Malaysia," "Recruitment Kuala Lumpur," including virtual tours of KL campuses to showcase our institution's location advantages.</w:t>
      </w:r>
    </w:p>
    <w:p>
      <w:pPr>
        <w:pStyle w:val="FirstParagraph"/>
      </w:pPr>
      <w:r>
        <w:rPr>
          <w:bCs/>
          <w:b/>
        </w:rPr>
        <w:t xml:space="preserve">2. Hyperlocal Community Activation (25% Budget Allocation)</w:t>
      </w:r>
    </w:p>
    <w:p>
      <w:pPr>
        <w:numPr>
          <w:ilvl w:val="0"/>
          <w:numId w:val="1003"/>
        </w:numPr>
        <w:pStyle w:val="Compact"/>
      </w:pPr>
      <w:r>
        <w:rPr>
          <w:iCs/>
          <w:i/>
        </w:rPr>
        <w:t xml:space="preserve">KL Education Networking Events:</w:t>
      </w:r>
      <w:r>
        <w:t xml:space="preserve"> </w:t>
      </w:r>
      <w:r>
        <w:t xml:space="preserve">Sponsorship of 3 major events: the Malaysia International Schools Association Summit (Kuala Lumpur Convention Centre) and "Women in School Leadership" forum at Sunway University. Booth will offer instant interviews with senior HR from our KL-based team.</w:t>
      </w:r>
    </w:p>
    <w:p>
      <w:pPr>
        <w:numPr>
          <w:ilvl w:val="0"/>
          <w:numId w:val="1003"/>
        </w:numPr>
        <w:pStyle w:val="Compact"/>
      </w:pPr>
      <w:r>
        <w:rPr>
          <w:iCs/>
          <w:i/>
        </w:rPr>
        <w:t xml:space="preserve">University Partnerships:</w:t>
      </w:r>
      <w:r>
        <w:t xml:space="preserve"> </w:t>
      </w:r>
      <w:r>
        <w:t xml:space="preserve">Collaborations with Universiti Malaya (Kuala Lumpur) and Taylor's University for campus recruitment drives, featuring alumni case studies on career progression in Education Administrator roles within Malaysia.</w:t>
      </w:r>
    </w:p>
    <w:p>
      <w:pPr>
        <w:numPr>
          <w:ilvl w:val="0"/>
          <w:numId w:val="1003"/>
        </w:numPr>
        <w:pStyle w:val="Compact"/>
      </w:pPr>
      <w:r>
        <w:rPr>
          <w:iCs/>
          <w:i/>
        </w:rPr>
        <w:t xml:space="preserve">Paper-Based Outreach:</w:t>
      </w:r>
      <w:r>
        <w:t xml:space="preserve"> </w:t>
      </w:r>
      <w:r>
        <w:t xml:space="preserve">Distributing culturally tailored brochures at KL education hubs (e.g., Ministry of Education offices, KL International School Association meetings), emphasizing "Malaysia Kuala Lumpur: Where Your Administrative Expertise Drives National Education Excellence."</w:t>
      </w:r>
    </w:p>
    <w:p>
      <w:pPr>
        <w:pStyle w:val="FirstParagraph"/>
      </w:pPr>
      <w:r>
        <w:rPr>
          <w:bCs/>
          <w:b/>
        </w:rPr>
        <w:t xml:space="preserve">3. Employer Brand Differentiation</w:t>
      </w:r>
    </w:p>
    <w:p>
      <w:pPr>
        <w:pStyle w:val="BodyText"/>
      </w:pPr>
      <w:r>
        <w:t xml:space="preserve">We position the Education Administrator role as pivotal to Malaysia's educational advancement, not merely an operational post. Our messaging will stress:</w:t>
      </w:r>
    </w:p>
    <w:p>
      <w:pPr>
        <w:numPr>
          <w:ilvl w:val="0"/>
          <w:numId w:val="1004"/>
        </w:numPr>
        <w:pStyle w:val="Compact"/>
      </w:pPr>
      <w:r>
        <w:t xml:space="preserve">"Your role directly supports Malaysia's 2030 Education Vision – shaping policies that impact 5 million students across Kuala Lumpur."</w:t>
      </w:r>
    </w:p>
    <w:p>
      <w:pPr>
        <w:numPr>
          <w:ilvl w:val="0"/>
          <w:numId w:val="1004"/>
        </w:numPr>
        <w:pStyle w:val="Compact"/>
      </w:pPr>
      <w:r>
        <w:t xml:space="preserve">"Work at the heart of KL: Experience the city’s cultural tapestry while leading administrative innovation in a globalized educational environment."</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Messaging Finalization</w:t>
      </w:r>
    </w:p>
    <w:p>
      <w:pPr>
        <w:pStyle w:val="BodyText"/>
      </w:pPr>
      <w:r>
        <w:t xml:space="preserve">Month 1</w:t>
      </w:r>
    </w:p>
    <w:p>
      <w:pPr>
        <w:pStyle w:val="BodyText"/>
      </w:pPr>
      <w:r>
        <w:t xml:space="preserve">Cultural analysis of KL education administrators; competitor role benchmarking; finalizing Malaysia-specific value propositions.</w:t>
      </w:r>
    </w:p>
    <w:p>
      <w:pPr>
        <w:pStyle w:val="BodyText"/>
      </w:pPr>
      <w:r>
        <w:t xml:space="preserve">Launch Campaign Execution</w:t>
      </w:r>
    </w:p>
    <w:p>
      <w:pPr>
        <w:pStyle w:val="BodyText"/>
      </w:pPr>
      <w:r>
        <w:t xml:space="preserve">Months 2-3</w:t>
      </w:r>
    </w:p>
    <w:p>
      <w:pPr>
        <w:pStyle w:val="BodyText"/>
      </w:pPr>
      <w:r>
        <w:t xml:space="preserve">Digital ads live; university partnerships activated; event sponsorships secured for KL-based forums.</w:t>
      </w:r>
    </w:p>
    <w:p>
      <w:pPr>
        <w:pStyle w:val="BodyText"/>
      </w:pPr>
      <w:r>
        <w:t xml:space="preserve">Candidate Engagement &amp; Screening</w:t>
      </w:r>
    </w:p>
    <w:p>
      <w:pPr>
        <w:pStyle w:val="BodyText"/>
      </w:pPr>
      <w:r>
        <w:t xml:space="preserve">Month 4</w:t>
      </w:r>
    </w:p>
    <w:p>
      <w:pPr>
        <w:pStyle w:val="BodyText"/>
      </w:pPr>
      <w:r>
        <w:t xml:space="preserve">Interviews with shortlisted candidates; cultural fit assessment focused on Malaysia Kuala Lumpur operational context.</w:t>
      </w:r>
    </w:p>
    <w:p>
      <w:pPr>
        <w:pStyle w:val="BodyText"/>
      </w:pPr>
      <w:r>
        <w:t xml:space="preserve">Offer Finalization &amp; Onboarding</w:t>
      </w:r>
    </w:p>
    <w:p>
      <w:pPr>
        <w:pStyle w:val="BodyText"/>
      </w:pPr>
      <w:r>
        <w:t xml:space="preserve">Month 5</w:t>
      </w:r>
    </w:p>
    <w:p>
      <w:pPr>
        <w:pStyle w:val="BodyText"/>
      </w:pPr>
      <w:r>
        <w:t xml:space="preserve">Candidates receive "KL Education Administrator Experience" package: city orientation tour, MOE compliance workshop, cultural immersion session.</w:t>
      </w:r>
    </w:p>
    <w:bookmarkEnd w:id="24"/>
    <w:bookmarkStart w:id="25" w:name="budget-allocation-total-rm-85000"/>
    <w:p>
      <w:pPr>
        <w:pStyle w:val="Heading2"/>
      </w:pPr>
      <w:r>
        <w:t xml:space="preserve">Budget Allocation (Total: RM 85,000)</w:t>
      </w:r>
    </w:p>
    <w:p>
      <w:pPr>
        <w:numPr>
          <w:ilvl w:val="0"/>
          <w:numId w:val="1005"/>
        </w:numPr>
        <w:pStyle w:val="Compact"/>
      </w:pPr>
      <w:r>
        <w:t xml:space="preserve">Digital Marketing (60%): RM 51,000 – LinkedIn ads, content creation for KL-specific platforms</w:t>
      </w:r>
    </w:p>
    <w:p>
      <w:pPr>
        <w:numPr>
          <w:ilvl w:val="0"/>
          <w:numId w:val="1005"/>
        </w:numPr>
        <w:pStyle w:val="Compact"/>
      </w:pPr>
      <w:r>
        <w:t xml:space="preserve">Local Events &amp; Partnerships (25%): RM 21,250 – Event sponsorships, campus recruitment materials</w:t>
      </w:r>
    </w:p>
    <w:p>
      <w:pPr>
        <w:numPr>
          <w:ilvl w:val="0"/>
          <w:numId w:val="1005"/>
        </w:numPr>
        <w:pStyle w:val="Compact"/>
      </w:pPr>
      <w:r>
        <w:t xml:space="preserve">Brand Assets &amp; Logistics (15%): RM 12,750 – Brochures in Malay/English, KL-based interview travel</w:t>
      </w:r>
    </w:p>
    <w:bookmarkEnd w:id="25"/>
    <w:bookmarkStart w:id="26" w:name="key-performance-indicators-kpis"/>
    <w:p>
      <w:pPr>
        <w:pStyle w:val="Heading2"/>
      </w:pPr>
      <w:r>
        <w:t xml:space="preserve">Key Performance Indicators (KPIs)</w:t>
      </w:r>
    </w:p>
    <w:p>
      <w:pPr>
        <w:pStyle w:val="FirstParagraph"/>
      </w:pPr>
      <w:r>
        <w:t xml:space="preserve">We measure success through:</w:t>
      </w:r>
    </w:p>
    <w:p>
      <w:pPr>
        <w:numPr>
          <w:ilvl w:val="0"/>
          <w:numId w:val="1006"/>
        </w:numPr>
        <w:pStyle w:val="Compact"/>
      </w:pPr>
      <w:r>
        <w:rPr>
          <w:bCs/>
          <w:b/>
        </w:rPr>
        <w:t xml:space="preserve">Quantity:</w:t>
      </w:r>
      <w:r>
        <w:t xml:space="preserve"> </w:t>
      </w:r>
      <w:r>
        <w:t xml:space="preserve">150+ qualified applicants from Malaysia Kuala Lumpur within 4 months (vs. industry average of 87 for similar roles)</w:t>
      </w:r>
    </w:p>
    <w:p>
      <w:pPr>
        <w:numPr>
          <w:ilvl w:val="0"/>
          <w:numId w:val="1006"/>
        </w:numPr>
        <w:pStyle w:val="Compact"/>
      </w:pPr>
      <w:r>
        <w:rPr>
          <w:bCs/>
          <w:b/>
        </w:rPr>
        <w:t xml:space="preserve">Quality:</w:t>
      </w:r>
      <w:r>
        <w:t xml:space="preserve"> </w:t>
      </w:r>
      <w:r>
        <w:t xml:space="preserve">Minimum 30% of shortlisted candidates possessing dual expertise in MOE systems and international curricula</w:t>
      </w:r>
    </w:p>
    <w:p>
      <w:pPr>
        <w:numPr>
          <w:ilvl w:val="0"/>
          <w:numId w:val="1006"/>
        </w:numPr>
        <w:pStyle w:val="Compact"/>
      </w:pPr>
      <w:r>
        <w:rPr>
          <w:bCs/>
          <w:b/>
        </w:rPr>
        <w:t xml:space="preserve">Engagement Rate:</w:t>
      </w:r>
      <w:r>
        <w:t xml:space="preserve"> </w:t>
      </w:r>
      <w:r>
        <w:t xml:space="preserve">&gt;22% click-through rate on KL-targeted LinkedIn content (industry benchmark: 15%)</w:t>
      </w:r>
    </w:p>
    <w:p>
      <w:pPr>
        <w:numPr>
          <w:ilvl w:val="0"/>
          <w:numId w:val="1006"/>
        </w:numPr>
        <w:pStyle w:val="Compact"/>
      </w:pPr>
      <w:r>
        <w:rPr>
          <w:bCs/>
          <w:b/>
        </w:rPr>
        <w:t xml:space="preserve">Cultural Alignment:</w:t>
      </w:r>
      <w:r>
        <w:t xml:space="preserve"> </w:t>
      </w:r>
      <w:r>
        <w:t xml:space="preserve">90% of hired Education Administrators reporting "Strong connection to Kuala Lumpur's education ecosystem" in onboarding surveys</w:t>
      </w:r>
    </w:p>
    <w:bookmarkEnd w:id="26"/>
    <w:bookmarkStart w:id="27" w:name="X3d882796db7b1c0a746dc85a2f05f0ddb6af4b8"/>
    <w:p>
      <w:pPr>
        <w:pStyle w:val="Heading2"/>
      </w:pPr>
      <w:r>
        <w:t xml:space="preserve">Conclusion: Strategic Imperative for Malaysia Kuala Lumpur</w:t>
      </w:r>
    </w:p>
    <w:p>
      <w:pPr>
        <w:pStyle w:val="FirstParagraph"/>
      </w:pPr>
      <w:r>
        <w:t xml:space="preserve">This Marketing Plan transcends traditional recruitment – it positions the Education Administrator role as a strategic asset for institutional growth within Malaysia's most dynamic educational market. By embedding our messaging with authentic Kuala Lumpur context, cultural intelligence, and national education vision alignment, we attract candidates who don't just fill a position but become catalysts for excellence. In an era where Malaysia aims to rank in the top 20 globally for education quality (World Economic Forum), the right Education Administrator in Kuala Lumpur isn't merely an employee – they are a key architect of our nation's educational future. This Marketing Plan delivers precisely that: a culturally resonant, locally grounded strategy to secure leadership that will elevate institutions across Malaysia Kuala Lumpur.</w:t>
      </w:r>
    </w:p>
    <w:p>
      <w:pPr>
        <w:pStyle w:val="BodyText"/>
      </w:pPr>
      <w:r>
        <w:rPr>
          <w:bCs/>
          <w:b/>
        </w:rPr>
        <w:t xml:space="preserve">Document Prepared For:</w:t>
      </w:r>
      <w:r>
        <w:t xml:space="preserve"> </w:t>
      </w:r>
      <w:r>
        <w:t xml:space="preserve">Malaysian Education Leadership Council, Kuala Lumpur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Malaysia Kuala Lumpur</dc:title>
  <dc:creator/>
  <dc:language>en</dc:language>
  <cp:keywords/>
  <dcterms:created xsi:type="dcterms:W3CDTF">2026-07-23T15:37:45Z</dcterms:created>
  <dcterms:modified xsi:type="dcterms:W3CDTF">2026-07-23T15:37:45Z</dcterms:modified>
</cp:coreProperties>
</file>

<file path=docProps/custom.xml><?xml version="1.0" encoding="utf-8"?>
<Properties xmlns="http://schemas.openxmlformats.org/officeDocument/2006/custom-properties" xmlns:vt="http://schemas.openxmlformats.org/officeDocument/2006/docPropsVTypes"/>
</file>