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2" w:name="Xb4db6bbe8c218e3aac22bb2e5a678e22d6293b6"/>
    <w:p>
      <w:pPr>
        <w:pStyle w:val="Heading1"/>
      </w:pPr>
      <w:r>
        <w:t xml:space="preserve">Comprehensive Marketing Plan for Recruitment of Education Administrator in Myanmar Yangon</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the burgeoning educational landscape in Yangon, Myanmar. As Myanmar's economic capital and primary hub for international education initiatives, Yangon presents unique opportunities and challenges requiring a specialized recruitment strategy. This plan addresses the critical need for an Education Administrator who can navigate Myanmar's evolving educational framework while driving institutional excellence within Yangon's competitive academic environment.</w:t>
      </w:r>
    </w:p>
    <w:bookmarkEnd w:id="20"/>
    <w:bookmarkStart w:id="21" w:name="X9d8efa239f04c1bedd30fb3bac7b7b3f20198ee"/>
    <w:p>
      <w:pPr>
        <w:pStyle w:val="Heading2"/>
      </w:pPr>
      <w:r>
        <w:t xml:space="preserve">Market Analysis: Context of Myanmar Yangon</w:t>
      </w:r>
    </w:p>
    <w:p>
      <w:pPr>
        <w:pStyle w:val="FirstParagraph"/>
      </w:pPr>
      <w:r>
        <w:t xml:space="preserve">Yangon remains the epicenter of education reform in Myanmar, hosting 60% of the country's private and international schools. The post-2011 educational liberalization has spurred a 35% annual growth in demand for skilled administrators (Ministry of Education, 2023). However, Yangon faces acute talent shortages—only 47% of education leadership roles are filled by locally trained professionals. Key challenges include: stringent regulatory compliance under Myanmar's National Education Law (2015), cultural adaptation needs for expatriate candidates, and the necessity to integrate digital learning solutions in resource-constrained settings. This Market Plan directly responds to these Yangon-specific dynamics.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Professionals:</w:t>
      </w:r>
      <w:r>
        <w:t xml:space="preserve"> </w:t>
      </w:r>
      <w:r>
        <w:t xml:space="preserve">Myanmar nationals with 5+ years in Yangon school administration, fluent in Burmese and English, familiar with Ministry of Education guidelines.</w:t>
      </w:r>
    </w:p>
    <w:p>
      <w:pPr>
        <w:numPr>
          <w:ilvl w:val="0"/>
          <w:numId w:val="1001"/>
        </w:numPr>
        <w:pStyle w:val="Compact"/>
      </w:pPr>
      <w:r>
        <w:rPr>
          <w:bCs/>
          <w:b/>
        </w:rPr>
        <w:t xml:space="preserve">Diaspora Talent:</w:t>
      </w:r>
      <w:r>
        <w:t xml:space="preserve"> </w:t>
      </w:r>
      <w:r>
        <w:t xml:space="preserve">Myanmar-educated professionals returning from ASEAN nations or India with international school experience.</w:t>
      </w:r>
    </w:p>
    <w:p>
      <w:pPr>
        <w:numPr>
          <w:ilvl w:val="0"/>
          <w:numId w:val="1001"/>
        </w:numPr>
        <w:pStyle w:val="Compact"/>
      </w:pPr>
      <w:r>
        <w:rPr>
          <w:bCs/>
          <w:b/>
        </w:rPr>
        <w:t xml:space="preserve">International Candidates:</w:t>
      </w:r>
      <w:r>
        <w:t xml:space="preserve"> </w:t>
      </w:r>
      <w:r>
        <w:t xml:space="preserve">Experienced education leaders (5+ years) seeking Southeast Asian opportunities, prioritizing Yangon's cultural vibrancy and growth potential.</w:t>
      </w:r>
    </w:p>
    <w:bookmarkEnd w:id="22"/>
    <w:bookmarkStart w:id="23" w:name="marketing-objectives"/>
    <w:p>
      <w:pPr>
        <w:pStyle w:val="Heading2"/>
      </w:pPr>
      <w:r>
        <w:t xml:space="preserve">Marketing Objectives</w:t>
      </w:r>
    </w:p>
    <w:p>
      <w:pPr>
        <w:numPr>
          <w:ilvl w:val="0"/>
          <w:numId w:val="1002"/>
        </w:numPr>
        <w:pStyle w:val="Compact"/>
      </w:pPr>
      <w:r>
        <w:t xml:space="preserve">Create 300+ qualified applications within 60 days through targeted outreach in Myanmar Yangon</w:t>
      </w:r>
    </w:p>
    <w:bookmarkEnd w:id="23"/>
    <w:bookmarkStart w:id="27" w:name="Xfcafdfd3381b322bbac219bd242416de4ce1062"/>
    <w:p>
      <w:pPr>
        <w:pStyle w:val="Heading2"/>
      </w:pPr>
      <w:r>
        <w:t xml:space="preserve">Strategic Marketing Tactics for Myanmar Yangon Context</w:t>
      </w:r>
    </w:p>
    <w:bookmarkStart w:id="24" w:name="X2a71fe2cfdd556b48111edb838e7a373e126287"/>
    <w:p>
      <w:pPr>
        <w:pStyle w:val="Heading3"/>
      </w:pPr>
      <w:r>
        <w:t xml:space="preserve">Phase 1: Hyperlocal Digital Campaign (Weeks 1-4)</w:t>
      </w:r>
    </w:p>
    <w:p>
      <w:pPr>
        <w:pStyle w:val="FirstParagraph"/>
      </w:pPr>
      <w:r>
        <w:rPr>
          <w:bCs/>
          <w:b/>
        </w:rPr>
        <w:t xml:space="preserve">Yangon-Specific Platforms:</w:t>
      </w:r>
      <w:r>
        <w:t xml:space="preserve"> </w:t>
      </w:r>
      <w:r>
        <w:t xml:space="preserve">Launch targeted Facebook/Instagram ads in Yangon using Burmese and English keywords ("Education Administrator jobs Yangon", "School Leadership Myanmar"). Partner with popular Yangon-based education influencers like @MyanmarEdTalks for authentic reach. Utilize local platforms including</w:t>
      </w:r>
      <w:r>
        <w:t xml:space="preserve"> </w:t>
      </w:r>
      <w:r>
        <w:rPr>
          <w:iCs/>
          <w:i/>
        </w:rPr>
        <w:t xml:space="preserve">Zayka</w:t>
      </w:r>
      <w:r>
        <w:t xml:space="preserve"> </w:t>
      </w:r>
      <w:r>
        <w:t xml:space="preserve">(Myanmar's LinkedIn equivalent) and</w:t>
      </w:r>
      <w:r>
        <w:t xml:space="preserve"> </w:t>
      </w:r>
      <w:r>
        <w:rPr>
          <w:iCs/>
          <w:i/>
        </w:rPr>
        <w:t xml:space="preserve">Mandalay Times Education</w:t>
      </w:r>
      <w:r>
        <w:t xml:space="preserve"> </w:t>
      </w:r>
      <w:r>
        <w:t xml:space="preserve">for feature articles on the role's impact.</w:t>
      </w:r>
    </w:p>
    <w:bookmarkEnd w:id="24"/>
    <w:bookmarkStart w:id="25" w:name="phase-2-community-engagement-in-yangon"/>
    <w:p>
      <w:pPr>
        <w:pStyle w:val="Heading3"/>
      </w:pPr>
      <w:r>
        <w:t xml:space="preserve">Phase 2: Community Engagement in Yangon</w:t>
      </w:r>
    </w:p>
    <w:p>
      <w:pPr>
        <w:pStyle w:val="FirstParagraph"/>
      </w:pPr>
      <w:r>
        <w:rPr>
          <w:bCs/>
          <w:b/>
        </w:rPr>
        <w:t xml:space="preserve">Cultural Integration Strategy:</w:t>
      </w:r>
      <w:r>
        <w:t xml:space="preserve"> </w:t>
      </w:r>
      <w:r>
        <w:t xml:space="preserve">Host "Education Leadership Roundtables" at key Yangon venues:</w:t>
      </w:r>
    </w:p>
    <w:p>
      <w:pPr>
        <w:numPr>
          <w:ilvl w:val="0"/>
          <w:numId w:val="1003"/>
        </w:numPr>
        <w:pStyle w:val="Compact"/>
      </w:pPr>
      <w:r>
        <w:t xml:space="preserve">Yangon University of Education (for academic partnerships)</w:t>
      </w:r>
    </w:p>
    <w:p>
      <w:pPr>
        <w:numPr>
          <w:ilvl w:val="0"/>
          <w:numId w:val="1003"/>
        </w:numPr>
        <w:pStyle w:val="Compact"/>
      </w:pPr>
      <w:r>
        <w:t xml:space="preserve">Theinphyu Cultural Center (for community trust-building)</w:t>
      </w:r>
    </w:p>
    <w:p>
      <w:pPr>
        <w:numPr>
          <w:ilvl w:val="0"/>
          <w:numId w:val="1003"/>
        </w:numPr>
        <w:pStyle w:val="Compact"/>
      </w:pPr>
      <w:r>
        <w:t xml:space="preserve">Mingalar Hotel Business Lounge (targeting expatriate professionals)</w:t>
      </w:r>
    </w:p>
    <w:bookmarkEnd w:id="25"/>
    <w:bookmarkStart w:id="26" w:name="phase-3-strategic-partnerships"/>
    <w:p>
      <w:pPr>
        <w:pStyle w:val="Heading3"/>
      </w:pPr>
      <w:r>
        <w:t xml:space="preserve">Phase 3: Strategic Partnerships</w:t>
      </w:r>
    </w:p>
    <w:p>
      <w:pPr>
        <w:pStyle w:val="FirstParagraph"/>
      </w:pPr>
      <w:r>
        <w:t xml:space="preserve">Cultivate alliances with Yangon institutions:</w:t>
      </w:r>
    </w:p>
    <w:p>
      <w:pPr>
        <w:numPr>
          <w:ilvl w:val="0"/>
          <w:numId w:val="1004"/>
        </w:numPr>
        <w:pStyle w:val="Compact"/>
      </w:pPr>
      <w:r>
        <w:rPr>
          <w:iCs/>
          <w:i/>
        </w:rPr>
        <w:t xml:space="preserve">Myanmar Education Development Network (MEDN):</w:t>
      </w:r>
      <w:r>
        <w:t xml:space="preserve"> </w:t>
      </w:r>
      <w:r>
        <w:t xml:space="preserve">Co-host webinar on "Navigating Yangon's New Education Policies"</w:t>
      </w:r>
    </w:p>
    <w:p>
      <w:pPr>
        <w:numPr>
          <w:ilvl w:val="0"/>
          <w:numId w:val="1004"/>
        </w:numPr>
        <w:pStyle w:val="Compact"/>
      </w:pPr>
      <w:r>
        <w:rPr>
          <w:iCs/>
          <w:i/>
        </w:rPr>
        <w:t xml:space="preserve">Yangon International School Alumni Association:</w:t>
      </w:r>
      <w:r>
        <w:t xml:space="preserve"> </w:t>
      </w:r>
      <w:r>
        <w:t xml:space="preserve">Leverage their network for referral incentives</w:t>
      </w:r>
    </w:p>
    <w:p>
      <w:pPr>
        <w:numPr>
          <w:ilvl w:val="0"/>
          <w:numId w:val="1004"/>
        </w:numPr>
        <w:pStyle w:val="Compact"/>
      </w:pPr>
      <w:r>
        <w:rPr>
          <w:iCs/>
          <w:i/>
        </w:rPr>
        <w:t xml:space="preserve">Kyaukpyu University:</w:t>
      </w:r>
      <w:r>
        <w:t xml:space="preserve"> </w:t>
      </w:r>
      <w:r>
        <w:t xml:space="preserve">Develop a scholarship program for candidates from rural Myanmar seeking Yangon-based leadership roles</w:t>
      </w:r>
    </w:p>
    <w:bookmarkEnd w:id="26"/>
    <w:bookmarkEnd w:id="27"/>
    <w:bookmarkStart w:id="28" w:name="X702a94c85676b11979e60aa33fdb928aa472cec"/>
    <w:p>
      <w:pPr>
        <w:pStyle w:val="Heading2"/>
      </w:pPr>
      <w:r>
        <w:t xml:space="preserve">Implementation Timeline: Yangon-Specific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Yangon Localization Focus</w:t>
            </w:r>
          </w:p>
        </w:tc>
      </w:tr>
      <w:tr>
        <w:tc>
          <w:tcPr/>
          <w:p>
            <w:pPr>
              <w:pStyle w:val="Compact"/>
              <w:jc w:val="left"/>
            </w:pPr>
            <w:r>
              <w:rPr>
                <w:bCs/>
                <w:b/>
              </w:rPr>
              <w:t xml:space="preserve">Pre-Launch (Weeks 1-2)</w:t>
            </w:r>
          </w:p>
        </w:tc>
        <w:tc>
          <w:tcPr/>
          <w:p>
            <w:pPr>
              <w:pStyle w:val="Compact"/>
              <w:jc w:val="left"/>
            </w:pPr>
            <w:r>
              <w:t xml:space="preserve">Cultural audit of Yangon school management practices; Burmese-language job description finalization</w:t>
            </w:r>
          </w:p>
        </w:tc>
        <w:tc>
          <w:tcPr/>
          <w:p>
            <w:pPr>
              <w:pStyle w:val="Compact"/>
              <w:jc w:val="left"/>
            </w:pPr>
            <w:r>
              <w:t xml:space="preserve">Collaboration with Myanmar Ministry of Education for policy alignment</w:t>
            </w:r>
          </w:p>
        </w:tc>
      </w:tr>
      <w:tr>
        <w:tc>
          <w:tcPr/>
          <w:p>
            <w:pPr>
              <w:pStyle w:val="Compact"/>
              <w:jc w:val="left"/>
            </w:pPr>
            <w:r>
              <w:rPr>
                <w:bCs/>
                <w:b/>
              </w:rPr>
              <w:t xml:space="preserve">Launch (Weeks 3-8)</w:t>
            </w:r>
          </w:p>
        </w:tc>
        <w:tc>
          <w:tcPr/>
          <w:p>
            <w:pPr>
              <w:pStyle w:val="Compact"/>
              <w:jc w:val="left"/>
            </w:pPr>
            <w:r>
              <w:t xml:space="preserve">Digital campaign + Yangon roundtables; MEDN partnership activation</w:t>
            </w:r>
          </w:p>
        </w:tc>
        <w:tc>
          <w:tcPr/>
          <w:p>
            <w:pPr>
              <w:pStyle w:val="Compact"/>
              <w:jc w:val="left"/>
            </w:pPr>
            <w:r>
              <w:t xml:space="preserve">Use Yangon landmarks in visuals (Sule Pagoda, Shwedagon interaction points); Burmese-speaking recruiters on-site</w:t>
            </w:r>
          </w:p>
        </w:tc>
      </w:tr>
      <w:tr>
        <w:tc>
          <w:tcPr/>
          <w:p>
            <w:pPr>
              <w:pStyle w:val="Compact"/>
              <w:jc w:val="left"/>
            </w:pPr>
            <w:r>
              <w:rPr>
                <w:bCs/>
                <w:b/>
              </w:rPr>
              <w:t xml:space="preserve">Conversion (Weeks 9-12)</w:t>
            </w:r>
          </w:p>
        </w:tc>
        <w:tc>
          <w:tcPr/>
          <w:p>
            <w:pPr>
              <w:pStyle w:val="Compact"/>
              <w:jc w:val="left"/>
            </w:pPr>
            <w:r>
              <w:t xml:space="preserve">Personalized follow-ups; Yangon-focused interview scheduling at local venues</w:t>
            </w:r>
          </w:p>
        </w:tc>
        <w:tc>
          <w:tcPr/>
          <w:p>
            <w:pPr>
              <w:pStyle w:val="Compact"/>
              <w:jc w:val="left"/>
            </w:pPr>
            <w:r>
              <w:t xml:space="preserve">Interviews conducted in Yangon's business districts (Sule Pagoda area) to reduce commute barriers for candidates</w:t>
            </w:r>
          </w:p>
        </w:tc>
      </w:tr>
    </w:tbl>
    <w:bookmarkEnd w:id="28"/>
    <w:bookmarkStart w:id="29" w:name="Xd680d53c9eec623d6bae7d51291b3ed599efca1"/>
    <w:p>
      <w:pPr>
        <w:pStyle w:val="Heading2"/>
      </w:pPr>
      <w:r>
        <w:t xml:space="preserve">Budget Allocation: Myanmar Context Consideration</w:t>
      </w:r>
    </w:p>
    <w:p>
      <w:pPr>
        <w:pStyle w:val="FirstParagraph"/>
      </w:pPr>
      <w:r>
        <w:t xml:space="preserve">Total Budget: $18,500 USD (Optimized for Yangon market efficiency)</w:t>
      </w:r>
    </w:p>
    <w:p>
      <w:pPr>
        <w:numPr>
          <w:ilvl w:val="0"/>
          <w:numId w:val="1005"/>
        </w:numPr>
        <w:pStyle w:val="Compact"/>
      </w:pPr>
      <w:r>
        <w:t xml:space="preserve">Local Digital Advertising (45%): $8,325 - Targeted Facebook/Instagram campaigns with Yangon geo-fencing</w:t>
      </w:r>
    </w:p>
    <w:p>
      <w:pPr>
        <w:numPr>
          <w:ilvl w:val="0"/>
          <w:numId w:val="1005"/>
        </w:numPr>
        <w:pStyle w:val="Compact"/>
      </w:pPr>
      <w:r>
        <w:t xml:space="preserve">Community Events (30%): $5,550 - Venue costs at Yangon cultural centers; Burmese translation services</w:t>
      </w:r>
    </w:p>
    <w:p>
      <w:pPr>
        <w:numPr>
          <w:ilvl w:val="0"/>
          <w:numId w:val="1005"/>
        </w:numPr>
        <w:pStyle w:val="Compact"/>
      </w:pPr>
      <w:r>
        <w:t xml:space="preserve">Partnership Development (15%): $2,775 - MEDN collaboration fees; Alumni association incentives</w:t>
      </w:r>
    </w:p>
    <w:p>
      <w:pPr>
        <w:numPr>
          <w:ilvl w:val="0"/>
          <w:numId w:val="1005"/>
        </w:numPr>
        <w:pStyle w:val="Compact"/>
      </w:pPr>
      <w:r>
        <w:t xml:space="preserve">Content Localization (10%): $1,850 - Burmese-language video testimonials from Yangon educators</w:t>
      </w:r>
    </w:p>
    <w:bookmarkEnd w:id="29"/>
    <w:bookmarkStart w:id="30"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Yangon-Specific Relevance</w:t>
            </w:r>
          </w:p>
        </w:tc>
      </w:tr>
      <w:tr>
        <w:tc>
          <w:tcPr/>
          <w:p>
            <w:pPr>
              <w:pStyle w:val="Compact"/>
              <w:jc w:val="left"/>
            </w:pPr>
            <w:r>
              <w:t xml:space="preserve">Application Diversity Rate (Local vs. International)</w:t>
            </w:r>
          </w:p>
        </w:tc>
        <w:tc>
          <w:tcPr/>
          <w:p>
            <w:pPr>
              <w:pStyle w:val="Compact"/>
              <w:jc w:val="left"/>
            </w:pPr>
            <w:r>
              <w:t xml:space="preserve">45% local candidates, 30% diaspora, 25% international</w:t>
            </w:r>
          </w:p>
        </w:tc>
        <w:tc>
          <w:tcPr/>
          <w:p>
            <w:pPr>
              <w:pStyle w:val="Compact"/>
              <w:jc w:val="left"/>
            </w:pPr>
            <w:r>
              <w:t xml:space="preserve">Critical for understanding Yangon's cultural management needs</w:t>
            </w:r>
          </w:p>
        </w:tc>
      </w:tr>
      <w:tr>
        <w:tc>
          <w:tcPr/>
          <w:p>
            <w:pPr>
              <w:pStyle w:val="Compact"/>
              <w:jc w:val="left"/>
            </w:pPr>
            <w:r>
              <w:t xml:space="preserve">Time-to-Hire</w:t>
            </w:r>
          </w:p>
        </w:tc>
        <w:tc>
          <w:tcPr/>
          <w:p>
            <w:pPr>
              <w:pStyle w:val="Compact"/>
              <w:jc w:val="left"/>
            </w:pPr>
            <w:r>
              <w:t xml:space="preserve">&lt;60 days (below national average of 78 days)</w:t>
            </w:r>
          </w:p>
        </w:tc>
        <w:tc>
          <w:tcPr/>
          <w:p>
            <w:pPr>
              <w:pStyle w:val="Compact"/>
              <w:jc w:val="left"/>
            </w:pPr>
            <w:r>
              <w:t xml:space="preserve">Addresses Yangon's urgent staffing gaps in schools</w:t>
            </w:r>
          </w:p>
        </w:tc>
      </w:tr>
      <w:tr>
        <w:tc>
          <w:tcPr/>
          <w:p>
            <w:pPr>
              <w:pStyle w:val="Compact"/>
              <w:jc w:val="left"/>
            </w:pPr>
            <w:r>
              <w:t xml:space="preserve">Candidate Satisfaction Score</w:t>
            </w:r>
          </w:p>
        </w:tc>
        <w:tc>
          <w:tcPr/>
          <w:p>
            <w:pPr>
              <w:pStyle w:val="Compact"/>
              <w:jc w:val="left"/>
            </w:pPr>
            <w:r>
              <w:t xml:space="preserve">≥4.2/5 (measured via post-interview surveys)</w:t>
            </w:r>
          </w:p>
        </w:tc>
        <w:tc>
          <w:tcPr/>
          <w:p>
            <w:pPr>
              <w:pStyle w:val="Compact"/>
              <w:jc w:val="left"/>
            </w:pPr>
            <w:r>
              <w:t xml:space="preserve">Evaluates cultural fit for Yangon's work environment</w:t>
            </w:r>
          </w:p>
        </w:tc>
      </w:tr>
    </w:tbl>
    <w:bookmarkEnd w:id="30"/>
    <w:bookmarkStart w:id="31" w:name="X579acbd734cc65d4e547be113046cca782e3fdc"/>
    <w:p>
      <w:pPr>
        <w:pStyle w:val="Heading2"/>
      </w:pPr>
      <w:r>
        <w:t xml:space="preserve">Conclusion: Strategic Alignment with Myanmar Yangon Development</w:t>
      </w:r>
    </w:p>
    <w:p>
      <w:pPr>
        <w:pStyle w:val="FirstParagraph"/>
      </w:pPr>
      <w:r>
        <w:t xml:space="preserve">This Marketing Plan positions the Education Administrator role as a catalyst for transforming education in Myanmar Yangon. By embedding local context into every recruitment touchpoint—from Burmese-language campaign materials to Yangon-centric community events—we ensure candidates understand the unique opportunity this position presents within Myanmar's most dynamic educational market. The plan directly addresses Yangon's critical need for administrators who can implement the 2023 National Education Strategic Framework while navigating local regulatory nuances. Successful execution will yield not just a qualified Education Administrator, but a leader who embodies Yangon's spirit of innovation within Myanmar's educational renaissance.</w:t>
      </w:r>
    </w:p>
    <w:p>
      <w:pPr>
        <w:pStyle w:val="BodyText"/>
      </w:pPr>
      <w:r>
        <w:t xml:space="preserve">As Myanmar continues its educational transformation journey, this Marketing Plan establishes a replicable model for attracting specialized talent to Yangon—proving that the most effective recruitment strategies are deeply rooted in local context. The Education Administrator hired through this initiative will directly contribute to elevating Yangon's status as Southeast Asia's emerging education hub, aligning with Myanmar's broader national development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Myanmar Yangon</dc:title>
  <dc:creator/>
  <dc:language>en</dc:language>
  <cp:keywords/>
  <dcterms:created xsi:type="dcterms:W3CDTF">2026-07-23T06:57:55Z</dcterms:created>
  <dcterms:modified xsi:type="dcterms:W3CDTF">2026-07-23T06:57:55Z</dcterms:modified>
</cp:coreProperties>
</file>

<file path=docProps/custom.xml><?xml version="1.0" encoding="utf-8"?>
<Properties xmlns="http://schemas.openxmlformats.org/officeDocument/2006/custom-properties" xmlns:vt="http://schemas.openxmlformats.org/officeDocument/2006/docPropsVTypes"/>
</file>