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7ed5655a8a1d8c63a0cd06f57a4bc4aba89b967"/>
    <w:p>
      <w:pPr>
        <w:pStyle w:val="Heading1"/>
      </w:pPr>
      <w:r>
        <w:t xml:space="preserve">Marketing Plan: Attracting Elite Education Administrators for Amsterdam's Educational Ecosystem (Netherlands)</w:t>
      </w:r>
    </w:p>
    <w:bookmarkStart w:id="20" w:name="executive-summary"/>
    <w:p>
      <w:pPr>
        <w:pStyle w:val="Heading2"/>
      </w:pPr>
      <w:r>
        <w:t xml:space="preserve">Executive Summary</w:t>
      </w:r>
    </w:p>
    <w:p>
      <w:pPr>
        <w:pStyle w:val="FirstParagraph"/>
      </w:pPr>
      <w:r>
        <w:t xml:space="preserve">This comprehensive Marketing Plan details the strategic approach to recruit and retain a highly skilled Education Administrator within the dynamic educational landscape of Netherlands Amsterdam. As Amsterdam continues to solidify its position as a global hub for innovation, diversity, and high-quality education, this role is pivotal in ensuring administrative excellence across schools, universities, and municipal education initiatives. The plan leverages the unique cultural fabric of Netherlands Amsterdam to position the Education Administrator role as a catalyst for transformative educational outcomes. This Marketing Plan specifically targets professionals who embody Dutch efficiency, multilingual agility (Dutch &amp; English), and a deep commitment to inclusive learning environments—a perfect match for the Netherlands Amsterdam context.</w:t>
      </w:r>
    </w:p>
    <w:bookmarkEnd w:id="20"/>
    <w:bookmarkStart w:id="21" w:name="Xcf5b94c5d8d450c568a330b7ac145d4e3ebe6a5"/>
    <w:p>
      <w:pPr>
        <w:pStyle w:val="Heading2"/>
      </w:pPr>
      <w:r>
        <w:t xml:space="preserve">Market Analysis: The Amsterdam Educational Environment</w:t>
      </w:r>
    </w:p>
    <w:p>
      <w:pPr>
        <w:pStyle w:val="FirstParagraph"/>
      </w:pPr>
      <w:r>
        <w:t xml:space="preserve">Amsterdam’s education sector is characterized by its exceptional diversity, rapid growth in international schools, and stringent quality standards enforced by the Dutch Ministry of Education. With over 40% of Amsterdam's population being non-Dutch (including significant communities from Turkey, Morocco, Suriname, and beyond), an effective Education Administrator must navigate complex cultural dynamics while adhering to Netherlands' rigorous educational frameworks. The city’s "Schools as Learning Communities" initiative further elevates the need for administrators who can foster collaboration between educators, parents, and municipal bodies. This Marketing Plan recognizes Amsterdam’s unique position: it is not merely a city in the Netherlands but a vibrant international education hub where an Education Administrator drives systemic success through adaptive leadership.</w:t>
      </w:r>
    </w:p>
    <w:bookmarkEnd w:id="21"/>
    <w:bookmarkStart w:id="22" w:name="target-audience-positioning"/>
    <w:p>
      <w:pPr>
        <w:pStyle w:val="Heading2"/>
      </w:pPr>
      <w:r>
        <w:t xml:space="preserve">Target Audience &amp; Positioning</w:t>
      </w:r>
    </w:p>
    <w:p>
      <w:pPr>
        <w:pStyle w:val="FirstParagraph"/>
      </w:pPr>
      <w:r>
        <w:t xml:space="preserve">The ideal candidate for this Education Administrator role must align with Amsterdam’s multicultural ethos and the Netherlands’ emphasis on student-centered pedagogy. Our primary audience comprises:</w:t>
      </w:r>
    </w:p>
    <w:p>
      <w:pPr>
        <w:numPr>
          <w:ilvl w:val="0"/>
          <w:numId w:val="1001"/>
        </w:numPr>
        <w:pStyle w:val="Compact"/>
      </w:pPr>
      <w:r>
        <w:t xml:space="preserve">Experienced education professionals with 5+ years in Dutch or international school administration.</w:t>
      </w:r>
    </w:p>
    <w:p>
      <w:pPr>
        <w:numPr>
          <w:ilvl w:val="0"/>
          <w:numId w:val="1001"/>
        </w:numPr>
        <w:pStyle w:val="Compact"/>
      </w:pPr>
      <w:r>
        <w:t xml:space="preserve">Multilingual candidates fluent in Dutch (C1 level) and English, with knowledge of Netherlands’ education policies.</w:t>
      </w:r>
    </w:p>
    <w:p>
      <w:pPr>
        <w:numPr>
          <w:ilvl w:val="0"/>
          <w:numId w:val="1001"/>
        </w:numPr>
        <w:pStyle w:val="Compact"/>
      </w:pPr>
      <w:r>
        <w:t xml:space="preserve">Individuals passionate about equity-driven systems—critical for Amsterdam’s diverse student body.</w:t>
      </w:r>
    </w:p>
    <w:p>
      <w:pPr>
        <w:pStyle w:val="FirstParagraph"/>
      </w:pPr>
      <w:r>
        <w:t xml:space="preserve">Positioning the role as a "Strategic Catalyst for Inclusive Education" distinguishes it from generic administrative posts. We emphasize that this isn’t just a job in Netherlands Amsterdam—it’s an opportunity to shape the future of education in one of Europe’s most progressive cities. The Marketing Plan underscores how the role directly supports Amsterdam’s 2030 Vision for Sustainable, Equitable Education.</w:t>
      </w:r>
    </w:p>
    <w:bookmarkEnd w:id="22"/>
    <w:bookmarkStart w:id="23" w:name="marketing-strategy-tactics"/>
    <w:p>
      <w:pPr>
        <w:pStyle w:val="Heading2"/>
      </w:pPr>
      <w:r>
        <w:t xml:space="preserve">Marketing Strategy &amp; Tactics</w:t>
      </w:r>
    </w:p>
    <w:p>
      <w:pPr>
        <w:pStyle w:val="FirstParagraph"/>
      </w:pPr>
      <w:r>
        <w:t xml:space="preserve">This Marketing Plan employs a multi-channel strategy tailored to Netherlands Amsterdam’s professional networks:</w:t>
      </w:r>
    </w:p>
    <w:p>
      <w:pPr>
        <w:numPr>
          <w:ilvl w:val="0"/>
          <w:numId w:val="1002"/>
        </w:numPr>
        <w:pStyle w:val="Compact"/>
      </w:pPr>
      <w:r>
        <w:rPr>
          <w:bCs/>
          <w:b/>
        </w:rPr>
        <w:t xml:space="preserve">LinkedIn Campaigns:</w:t>
      </w:r>
      <w:r>
        <w:t xml:space="preserve"> </w:t>
      </w:r>
      <w:r>
        <w:t xml:space="preserve">Targeted ads focusing on "Education Administrator," "Netherlands School Leadership," and "Amsterdam International Education." Content highlights success stories from current administrators in Amsterdam schools.</w:t>
      </w:r>
    </w:p>
    <w:p>
      <w:pPr>
        <w:numPr>
          <w:ilvl w:val="0"/>
          <w:numId w:val="1002"/>
        </w:numPr>
        <w:pStyle w:val="Compact"/>
      </w:pPr>
      <w:r>
        <w:rPr>
          <w:bCs/>
          <w:b/>
        </w:rPr>
        <w:t xml:space="preserve">Dutch Recruitment Partnerships:</w:t>
      </w:r>
      <w:r>
        <w:t xml:space="preserve"> </w:t>
      </w:r>
      <w:r>
        <w:t xml:space="preserve">Collaborate with organizations like the Dutch Association for School Management (Nederlandse Vereniging voor Onderwijsleiding) and Amsterdam Municipal Education Department to co-host webinars on "Navigating Administrative Excellence in Amsterdam."</w:t>
      </w:r>
    </w:p>
    <w:p>
      <w:pPr>
        <w:numPr>
          <w:ilvl w:val="0"/>
          <w:numId w:val="1002"/>
        </w:numPr>
        <w:pStyle w:val="Compact"/>
      </w:pPr>
      <w:r>
        <w:rPr>
          <w:bCs/>
          <w:b/>
        </w:rPr>
        <w:t xml:space="preserve">Cultural Storytelling:</w:t>
      </w:r>
      <w:r>
        <w:t xml:space="preserve"> </w:t>
      </w:r>
      <w:r>
        <w:t xml:space="preserve">Develop video content featuring Amsterdam-based Education Administrators discussing their daily impact—e.g., "How I Optimized Parent Engagement Across 15 Nationalities in a Rotterdam School." This humanizes the role within Netherlands Amsterdam’s context.</w:t>
      </w:r>
    </w:p>
    <w:p>
      <w:pPr>
        <w:numPr>
          <w:ilvl w:val="0"/>
          <w:numId w:val="1002"/>
        </w:numPr>
        <w:pStyle w:val="Compact"/>
      </w:pPr>
      <w:r>
        <w:rPr>
          <w:bCs/>
          <w:b/>
        </w:rPr>
        <w:t xml:space="preserve">Localized Job Platforms:</w:t>
      </w:r>
      <w:r>
        <w:t xml:space="preserve"> </w:t>
      </w:r>
      <w:r>
        <w:t xml:space="preserve">Prioritize postings on Dutch sites (like Vacature.nl, Academics) alongside global platforms (LinkedIn, Times Higher Education), using keywords like "Education Administrator Netherlands" and "Amsterdam School Management."</w:t>
      </w:r>
    </w:p>
    <w:bookmarkEnd w:id="23"/>
    <w:bookmarkStart w:id="24" w:name="unique-value-proposition-for-candidates"/>
    <w:p>
      <w:pPr>
        <w:pStyle w:val="Heading2"/>
      </w:pPr>
      <w:r>
        <w:t xml:space="preserve">Unique Value Proposition for Candidates</w:t>
      </w:r>
    </w:p>
    <w:p>
      <w:pPr>
        <w:pStyle w:val="FirstParagraph"/>
      </w:pPr>
      <w:r>
        <w:t xml:space="preserve">The Marketing Plan positions the Education Administrator role as a career-defining opportunity in Netherlands Amsterdam. Key differentiators include:</w:t>
      </w:r>
    </w:p>
    <w:p>
      <w:pPr>
        <w:numPr>
          <w:ilvl w:val="0"/>
          <w:numId w:val="1003"/>
        </w:numPr>
        <w:pStyle w:val="Compact"/>
      </w:pPr>
      <w:r>
        <w:rPr>
          <w:bCs/>
          <w:b/>
        </w:rPr>
        <w:t xml:space="preserve">Cultural Immersion:</w:t>
      </w:r>
      <w:r>
        <w:t xml:space="preserve"> </w:t>
      </w:r>
      <w:r>
        <w:t xml:space="preserve">Work in a city renowned for its cosmopolitan energy, where education thrives on cultural exchange—a core aspect of Amsterdam’s identity.</w:t>
      </w:r>
    </w:p>
    <w:p>
      <w:pPr>
        <w:numPr>
          <w:ilvl w:val="0"/>
          <w:numId w:val="1003"/>
        </w:numPr>
        <w:pStyle w:val="Compact"/>
      </w:pPr>
      <w:r>
        <w:rPr>
          <w:bCs/>
          <w:b/>
        </w:rPr>
        <w:t xml:space="preserve">Impact Scale:</w:t>
      </w:r>
      <w:r>
        <w:t xml:space="preserve"> </w:t>
      </w:r>
      <w:r>
        <w:t xml:space="preserve">Lead initiatives serving over 10,000 students across Amsterdam’s diverse school networks (e.g., public, international, special needs).</w:t>
      </w:r>
    </w:p>
    <w:p>
      <w:pPr>
        <w:numPr>
          <w:ilvl w:val="0"/>
          <w:numId w:val="1003"/>
        </w:numPr>
        <w:pStyle w:val="Compact"/>
      </w:pPr>
      <w:r>
        <w:rPr>
          <w:bCs/>
          <w:b/>
        </w:rPr>
        <w:t xml:space="preserve">Professional Growth:</w:t>
      </w:r>
      <w:r>
        <w:t xml:space="preserve"> </w:t>
      </w:r>
      <w:r>
        <w:t xml:space="preserve">Access to Netherlands-specific training via the Centrale Raad voor Onderwijs (CRO) and mentorship from Amsterdam’s educational thought leaders.</w:t>
      </w:r>
    </w:p>
    <w:p>
      <w:pPr>
        <w:pStyle w:val="FirstParagraph"/>
      </w:pPr>
      <w:r>
        <w:t xml:space="preserve">This resonates with candidates seeking more than a job—they seek purpose in Netherlands Amsterdam, where education isn’t just a service but a pillar of community resilience.</w:t>
      </w:r>
    </w:p>
    <w:bookmarkEnd w:id="24"/>
    <w:bookmarkStart w:id="25" w:name="X615372916f42a59b3e2ec7a2a422e4cbfb2dd46"/>
    <w:p>
      <w:pPr>
        <w:pStyle w:val="Heading2"/>
      </w:pPr>
      <w:r>
        <w:t xml:space="preserve">Implementation Timeline &amp; Budget Allocation</w:t>
      </w:r>
    </w:p>
    <w:p>
      <w:pPr>
        <w:pStyle w:val="FirstParagraph"/>
      </w:pPr>
      <w:r>
        <w:t xml:space="preserve">The Marketing Plan spans 6 months, divided into phases:</w:t>
      </w:r>
    </w:p>
    <w:p>
      <w:pPr>
        <w:numPr>
          <w:ilvl w:val="0"/>
          <w:numId w:val="1004"/>
        </w:numPr>
        <w:pStyle w:val="Compact"/>
      </w:pPr>
      <w:r>
        <w:rPr>
          <w:bCs/>
          <w:b/>
        </w:rPr>
        <w:t xml:space="preserve">Month 1-2:</w:t>
      </w:r>
      <w:r>
        <w:t xml:space="preserve"> </w:t>
      </w:r>
      <w:r>
        <w:t xml:space="preserve">Market research (Amsterdam school surveys), content creation, and partner onboarding.</w:t>
      </w:r>
    </w:p>
    <w:p>
      <w:pPr>
        <w:numPr>
          <w:ilvl w:val="0"/>
          <w:numId w:val="1004"/>
        </w:numPr>
        <w:pStyle w:val="Compact"/>
      </w:pPr>
      <w:r>
        <w:rPr>
          <w:bCs/>
          <w:b/>
        </w:rPr>
        <w:t xml:space="preserve">Month 3-4:</w:t>
      </w:r>
      <w:r>
        <w:t xml:space="preserve"> </w:t>
      </w:r>
      <w:r>
        <w:t xml:space="preserve">Campaign launch across LinkedIn, Dutch platforms, and targeted events in Amsterdam.</w:t>
      </w:r>
    </w:p>
    <w:p>
      <w:pPr>
        <w:numPr>
          <w:ilvl w:val="0"/>
          <w:numId w:val="1004"/>
        </w:numPr>
        <w:pStyle w:val="Compact"/>
      </w:pPr>
      <w:r>
        <w:rPr>
          <w:bCs/>
          <w:b/>
        </w:rPr>
        <w:t xml:space="preserve">Month 5-6:</w:t>
      </w:r>
      <w:r>
        <w:t xml:space="preserve"> </w:t>
      </w:r>
      <w:r>
        <w:t xml:space="preserve">Candidate engagement (interviews, site visits to Amsterdam schools), with KPI tracking.</w:t>
      </w:r>
    </w:p>
    <w:p>
      <w:pPr>
        <w:pStyle w:val="FirstParagraph"/>
      </w:pPr>
      <w:r>
        <w:t xml:space="preserve">Budget prioritizes digital channels (60%), partnerships (30%), and content development (10%). This ensures cost-effective outreach within Netherlands’ competitive education market.</w:t>
      </w:r>
    </w:p>
    <w:bookmarkEnd w:id="25"/>
    <w:bookmarkStart w:id="26" w:name="kpis-success-metrics"/>
    <w:p>
      <w:pPr>
        <w:pStyle w:val="Heading2"/>
      </w:pPr>
      <w:r>
        <w:t xml:space="preserve">KPIs &amp; Success Metrics</w:t>
      </w:r>
    </w:p>
    <w:p>
      <w:pPr>
        <w:pStyle w:val="FirstParagraph"/>
      </w:pPr>
      <w:r>
        <w:t xml:space="preserve">Success is measured through metrics aligned with Amsterdam’s educational goals:</w:t>
      </w:r>
    </w:p>
    <w:p>
      <w:pPr>
        <w:numPr>
          <w:ilvl w:val="0"/>
          <w:numId w:val="1005"/>
        </w:numPr>
        <w:pStyle w:val="Compact"/>
      </w:pPr>
      <w:r>
        <w:rPr>
          <w:bCs/>
          <w:b/>
        </w:rPr>
        <w:t xml:space="preserve">Quality of Candidates:</w:t>
      </w:r>
      <w:r>
        <w:t xml:space="preserve"> </w:t>
      </w:r>
      <w:r>
        <w:t xml:space="preserve">Target 70% with Dutch proficiency and 5+ years in Netherlands education settings.</w:t>
      </w:r>
    </w:p>
    <w:p>
      <w:pPr>
        <w:numPr>
          <w:ilvl w:val="0"/>
          <w:numId w:val="1005"/>
        </w:numPr>
        <w:pStyle w:val="Compact"/>
      </w:pPr>
      <w:r>
        <w:rPr>
          <w:bCs/>
          <w:b/>
        </w:rPr>
        <w:t xml:space="preserve">Application Volume:</w:t>
      </w:r>
      <w:r>
        <w:t xml:space="preserve"> </w:t>
      </w:r>
      <w:r>
        <w:t xml:space="preserve">Achieve 200+ qualified applications from Netherlands Amsterdam or international candidates familiar with the Dutch system.</w:t>
      </w:r>
    </w:p>
    <w:p>
      <w:pPr>
        <w:numPr>
          <w:ilvl w:val="0"/>
          <w:numId w:val="1005"/>
        </w:numPr>
        <w:pStyle w:val="Compact"/>
      </w:pPr>
      <w:r>
        <w:rPr>
          <w:bCs/>
          <w:b/>
        </w:rPr>
        <w:t xml:space="preserve">Time-to-Hire:</w:t>
      </w:r>
      <w:r>
        <w:t xml:space="preserve"> </w:t>
      </w:r>
      <w:r>
        <w:t xml:space="preserve">Reduce recruitment cycle by 25% compared to 2023 benchmarks.</w:t>
      </w:r>
    </w:p>
    <w:p>
      <w:pPr>
        <w:numPr>
          <w:ilvl w:val="0"/>
          <w:numId w:val="1005"/>
        </w:numPr>
        <w:pStyle w:val="Compact"/>
      </w:pPr>
      <w:r>
        <w:rPr>
          <w:bCs/>
          <w:b/>
        </w:rPr>
        <w:t xml:space="preserve">Cultural Fit:</w:t>
      </w:r>
      <w:r>
        <w:t xml:space="preserve"> </w:t>
      </w:r>
      <w:r>
        <w:t xml:space="preserve">Post-hire survey showing ≥90% alignment with Amsterdam’s collaborative educational values.</w:t>
      </w:r>
    </w:p>
    <w:bookmarkEnd w:id="26"/>
    <w:bookmarkStart w:id="27" w:name="X5b160d4301c34778395fb2a62efc6397e22acf0"/>
    <w:p>
      <w:pPr>
        <w:pStyle w:val="Heading2"/>
      </w:pPr>
      <w:r>
        <w:t xml:space="preserve">Conclusion: Driving Excellence in Netherlands Amsterdam</w:t>
      </w:r>
    </w:p>
    <w:p>
      <w:pPr>
        <w:pStyle w:val="FirstParagraph"/>
      </w:pPr>
      <w:r>
        <w:t xml:space="preserve">This Marketing Plan transcends traditional recruitment—it is a strategic investment in Amsterdam’s educational future. By centering the Education Administrator role within the vibrant, multicultural ecosystem of Netherlands Amsterdam, we attract leaders who don’t just manage systems but elevate them. The plan ensures every message, platform, and partnership reflects Amsterdam’s core values: innovation, inclusivity, and unwavering commitment to student success. As the Netherlands’ most internationally connected city continues to lead in educational excellence, securing top-tier Education Administrators isn’t optional—it’s essential for maintaining Amsterdam’s global reputation as a beacon of transformative learning. This Marketing Plan is our roadmap to making that vision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Amsterdam, Netherlands</dc:title>
  <dc:creator/>
  <dc:language>en</dc:language>
  <cp:keywords/>
  <dcterms:created xsi:type="dcterms:W3CDTF">2025-12-11T14:31:42Z</dcterms:created>
  <dcterms:modified xsi:type="dcterms:W3CDTF">2025-12-11T14:31:42Z</dcterms:modified>
</cp:coreProperties>
</file>

<file path=docProps/custom.xml><?xml version="1.0" encoding="utf-8"?>
<Properties xmlns="http://schemas.openxmlformats.org/officeDocument/2006/custom-properties" xmlns:vt="http://schemas.openxmlformats.org/officeDocument/2006/docPropsVTypes"/>
</file>