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e625a204ef25157a0d947077bc7bfd465f2fc76"/>
    <w:p>
      <w:pPr>
        <w:pStyle w:val="Heading1"/>
      </w:pPr>
      <w:r>
        <w:t xml:space="preserve">Comprehensive Marketing Plan for Recruitment of an Education Administrator in New Zealand Auckland</w:t>
      </w:r>
    </w:p>
    <w:bookmarkStart w:id="20" w:name="executive-summary"/>
    <w:p>
      <w:pPr>
        <w:pStyle w:val="Heading2"/>
      </w:pPr>
      <w:r>
        <w:t xml:space="preserve">Executive Summary</w:t>
      </w:r>
    </w:p>
    <w:p>
      <w:pPr>
        <w:pStyle w:val="FirstParagraph"/>
      </w:pPr>
      <w:r>
        <w:t xml:space="preserve">This Marketing Plan outlines a strategic recruitment campaign targeting qualified professionals for the critical role of Education Administrator within the dynamic educational landscape of New Zealand Auckland. As Auckland's education sector experiences unprecedented growth with over 400 schools and 350,000+ students, securing an exceptional Education Administrator is paramount to operational excellence. This plan details how we will position the role as a catalyst for transformative leadership in New Zealand's most populous city, leveraging local market insights and cultural nuances unique to Auckland.</w:t>
      </w:r>
    </w:p>
    <w:bookmarkEnd w:id="20"/>
    <w:bookmarkStart w:id="21" w:name="X909f109c3d4e42283116bea678b56ac11fa5cc4"/>
    <w:p>
      <w:pPr>
        <w:pStyle w:val="Heading2"/>
      </w:pPr>
      <w:r>
        <w:t xml:space="preserve">Current Market Analysis: Auckland's Education Administration Landscape</w:t>
      </w:r>
    </w:p>
    <w:p>
      <w:pPr>
        <w:pStyle w:val="FirstParagraph"/>
      </w:pPr>
      <w:r>
        <w:t xml:space="preserve">New Zealand Auckland faces acute challenges in education administration due to rapid population growth (projected 1.5% annual increase), diverse student demographics (38% Māori/Pacific Islander), and evolving government regulations like the Education Act 1989. Current vacancy rates for Education Administrator positions stand at 22% across Auckland schools, with many institutions struggling with high staff turnover due to inadequate recruitment strategies. The competitive talent pool requires a specialized approach that resonates with professionals seeking meaningful work within New Zealand's bicultural framework.</w:t>
      </w:r>
    </w:p>
    <w:bookmarkEnd w:id="21"/>
    <w:bookmarkStart w:id="22" w:name="X7acdc971de889455f6b6b537ff7efa7ebf3438b"/>
    <w:p>
      <w:pPr>
        <w:pStyle w:val="Heading2"/>
      </w:pPr>
      <w:r>
        <w:t xml:space="preserve">Target Audience: Ideal Education Administrator Profile</w:t>
      </w:r>
    </w:p>
    <w:p>
      <w:pPr>
        <w:pStyle w:val="FirstParagraph"/>
      </w:pPr>
      <w:r>
        <w:t xml:space="preserve">Our primary target is mid-career Education Administrators (5-10 years experience) holding NZQA-accredited qualifications, with specific focus on:</w:t>
      </w:r>
    </w:p>
    <w:p>
      <w:pPr>
        <w:numPr>
          <w:ilvl w:val="0"/>
          <w:numId w:val="1001"/>
        </w:numPr>
        <w:pStyle w:val="Compact"/>
      </w:pPr>
      <w:r>
        <w:t xml:space="preserve">Professionals experienced in managing Ministry of Education compliance (e.g., ERO reports, curriculum standards)</w:t>
      </w:r>
    </w:p>
    <w:p>
      <w:pPr>
        <w:numPr>
          <w:ilvl w:val="0"/>
          <w:numId w:val="1001"/>
        </w:numPr>
        <w:pStyle w:val="Compact"/>
      </w:pPr>
      <w:r>
        <w:t xml:space="preserve">Candidates fluent in Te Reo Māori or Pasifika languages (critical for Auckland's cultural context)</w:t>
      </w:r>
    </w:p>
    <w:p>
      <w:pPr>
        <w:numPr>
          <w:ilvl w:val="0"/>
          <w:numId w:val="1001"/>
        </w:numPr>
        <w:pStyle w:val="Compact"/>
      </w:pPr>
      <w:r>
        <w:t xml:space="preserve">Individuals passionate about community engagement with Auckland-specific initiatives like the 'Auckland Schools Community Network'</w:t>
      </w:r>
    </w:p>
    <w:bookmarkEnd w:id="22"/>
    <w:bookmarkStart w:id="23" w:name="marketing-objectives"/>
    <w:p>
      <w:pPr>
        <w:pStyle w:val="Heading2"/>
      </w:pPr>
      <w:r>
        <w:t xml:space="preserve">Marketing Objectives</w:t>
      </w:r>
    </w:p>
    <w:p>
      <w:pPr>
        <w:pStyle w:val="FirstParagraph"/>
      </w:pPr>
      <w:r>
        <w:t xml:space="preserve">We establish these SMART objectives for our Marketing Plan:</w:t>
      </w:r>
    </w:p>
    <w:p>
      <w:pPr>
        <w:numPr>
          <w:ilvl w:val="0"/>
          <w:numId w:val="1002"/>
        </w:numPr>
        <w:pStyle w:val="Compact"/>
      </w:pPr>
      <w:r>
        <w:rPr>
          <w:bCs/>
          <w:b/>
        </w:rPr>
        <w:t xml:space="preserve">Recruitment Target:</w:t>
      </w:r>
      <w:r>
        <w:t xml:space="preserve"> </w:t>
      </w:r>
      <w:r>
        <w:t xml:space="preserve">Secure 150+ qualified applicants within 90 days (exceeding Auckland's sector average by 45%)</w:t>
      </w:r>
    </w:p>
    <w:p>
      <w:pPr>
        <w:numPr>
          <w:ilvl w:val="0"/>
          <w:numId w:val="1002"/>
        </w:numPr>
        <w:pStyle w:val="Compact"/>
      </w:pPr>
      <w:r>
        <w:rPr>
          <w:bCs/>
          <w:b/>
        </w:rPr>
        <w:t xml:space="preserve">Talent Quality:</w:t>
      </w:r>
      <w:r>
        <w:t xml:space="preserve"> </w:t>
      </w:r>
      <w:r>
        <w:t xml:space="preserve">Achieve a candidate shortlist with minimum 85% meeting NZQA competency standards for Education Administrators</w:t>
      </w:r>
    </w:p>
    <w:p>
      <w:pPr>
        <w:numPr>
          <w:ilvl w:val="0"/>
          <w:numId w:val="1002"/>
        </w:numPr>
        <w:pStyle w:val="Compact"/>
      </w:pPr>
      <w:r>
        <w:rPr>
          <w:bCs/>
          <w:b/>
        </w:rPr>
        <w:t xml:space="preserve">Cultural Alignment:</w:t>
      </w:r>
      <w:r>
        <w:t xml:space="preserve"> </w:t>
      </w:r>
      <w:r>
        <w:t xml:space="preserve">Attract applicants demonstrating understanding of Auckland's unique educational challenges (e.g., urban-rural disparities in Manukau)</w:t>
      </w:r>
    </w:p>
    <w:p>
      <w:pPr>
        <w:numPr>
          <w:ilvl w:val="0"/>
          <w:numId w:val="1002"/>
        </w:numPr>
        <w:pStyle w:val="Compact"/>
      </w:pPr>
      <w:r>
        <w:rPr>
          <w:bCs/>
          <w:b/>
        </w:rPr>
        <w:t xml:space="preserve">Brand Positioning:</w:t>
      </w:r>
      <w:r>
        <w:t xml:space="preserve"> </w:t>
      </w:r>
      <w:r>
        <w:t xml:space="preserve">Establish the role as a 'career accelerator' for Education Administrators seeking impact in New Zealand's largest education hub</w:t>
      </w:r>
    </w:p>
    <w:bookmarkEnd w:id="23"/>
    <w:bookmarkStart w:id="27" w:name="core-marketing-strategies-tactics"/>
    <w:p>
      <w:pPr>
        <w:pStyle w:val="Heading2"/>
      </w:pPr>
      <w:r>
        <w:t xml:space="preserve">Core Marketing Strategies &amp; Tactics</w:t>
      </w:r>
    </w:p>
    <w:bookmarkStart w:id="24" w:name="Xda0736ca82d43a4925acf20f65b331e92e61d2a"/>
    <w:p>
      <w:pPr>
        <w:pStyle w:val="Heading3"/>
      </w:pPr>
      <w:r>
        <w:t xml:space="preserve">1. Culturally-Embedded Messaging (New Zealand Auckland Focus)</w:t>
      </w:r>
    </w:p>
    <w:p>
      <w:pPr>
        <w:pStyle w:val="FirstParagraph"/>
      </w:pPr>
      <w:r>
        <w:t xml:space="preserve">We will develop recruitment content that centers Māori cultural values (whanaungatanga, ako) and Pasifika community principles. All materials will feature Auckland-specific success stories:</w:t>
      </w:r>
    </w:p>
    <w:p>
      <w:pPr>
        <w:numPr>
          <w:ilvl w:val="0"/>
          <w:numId w:val="1003"/>
        </w:numPr>
        <w:pStyle w:val="Compact"/>
      </w:pPr>
      <w:r>
        <w:t xml:space="preserve">Case studies from schools like Manurewa Primary or Otara College demonstrating how Education Administrators drove student achievement in high-need Auckland communities</w:t>
      </w:r>
    </w:p>
    <w:p>
      <w:pPr>
        <w:numPr>
          <w:ilvl w:val="0"/>
          <w:numId w:val="1003"/>
        </w:numPr>
        <w:pStyle w:val="Compact"/>
      </w:pPr>
      <w:r>
        <w:t xml:space="preserve">Testimonials from current Auckland-based Education Administrators highlighting work-life balance in the city's coastal lifestyle</w:t>
      </w:r>
    </w:p>
    <w:bookmarkEnd w:id="24"/>
    <w:bookmarkStart w:id="25" w:name="Xbb67287677e345090dedd1affd0d87aab62d65f"/>
    <w:p>
      <w:pPr>
        <w:pStyle w:val="Heading3"/>
      </w:pPr>
      <w:r>
        <w:t xml:space="preserve">2. Digital Platform Targeting (Precision for New Zealand)</w:t>
      </w:r>
    </w:p>
    <w:p>
      <w:pPr>
        <w:pStyle w:val="FirstParagraph"/>
      </w:pPr>
      <w:r>
        <w:t xml:space="preserve">A strategic shift from generic job boards to platforms frequented by New Zealand education professionals:</w:t>
      </w:r>
    </w:p>
    <w:p>
      <w:pPr>
        <w:numPr>
          <w:ilvl w:val="0"/>
          <w:numId w:val="1004"/>
        </w:numPr>
        <w:pStyle w:val="Compact"/>
      </w:pPr>
      <w:r>
        <w:rPr>
          <w:bCs/>
          <w:b/>
        </w:rPr>
        <w:t xml:space="preserve">NZ Education Network:</w:t>
      </w:r>
      <w:r>
        <w:t xml:space="preserve"> </w:t>
      </w:r>
      <w:r>
        <w:t xml:space="preserve">Exclusive role placement on this Auckland-centric platform with 18,000+ registered administrators</w:t>
      </w:r>
    </w:p>
    <w:p>
      <w:pPr>
        <w:numPr>
          <w:ilvl w:val="0"/>
          <w:numId w:val="1004"/>
        </w:numPr>
        <w:pStyle w:val="Compact"/>
      </w:pPr>
      <w:r>
        <w:rPr>
          <w:bCs/>
          <w:b/>
        </w:rPr>
        <w:t xml:space="preserve">Te Reo Māori Media Campaigns:</w:t>
      </w:r>
      <w:r>
        <w:t xml:space="preserve"> </w:t>
      </w:r>
      <w:r>
        <w:t xml:space="preserve">Partnering with Māori media outlets like Te Whakaruruhau to reach bilingual talent</w:t>
      </w:r>
    </w:p>
    <w:p>
      <w:pPr>
        <w:numPr>
          <w:ilvl w:val="0"/>
          <w:numId w:val="1004"/>
        </w:numPr>
        <w:pStyle w:val="Compact"/>
      </w:pPr>
      <w:r>
        <w:rPr>
          <w:bCs/>
          <w:b/>
        </w:rPr>
        <w:t xml:space="preserve">Auckland Geo-Targeted Social Ads:</w:t>
      </w:r>
      <w:r>
        <w:t xml:space="preserve"> </w:t>
      </w:r>
      <w:r>
        <w:t xml:space="preserve">LinkedIn/Instagram campaigns specifically targeting Auckland postcodes (e.g., 1010, 2013) with location-specific benefits</w:t>
      </w:r>
    </w:p>
    <w:bookmarkEnd w:id="25"/>
    <w:bookmarkStart w:id="26" w:name="community-engagement-strategy"/>
    <w:p>
      <w:pPr>
        <w:pStyle w:val="Heading3"/>
      </w:pPr>
      <w:r>
        <w:t xml:space="preserve">3. Community Engagement Strategy</w:t>
      </w:r>
    </w:p>
    <w:p>
      <w:pPr>
        <w:pStyle w:val="FirstParagraph"/>
      </w:pPr>
      <w:r>
        <w:t xml:space="preserve">Beyond digital channels, we implement hyper-local tactics:</w:t>
      </w:r>
    </w:p>
    <w:p>
      <w:pPr>
        <w:numPr>
          <w:ilvl w:val="0"/>
          <w:numId w:val="1005"/>
        </w:numPr>
        <w:pStyle w:val="Compact"/>
      </w:pPr>
      <w:r>
        <w:t xml:space="preserve">Hosting 'Auckland Education Leadership Coffee Mornings' at venues like Aotea Centre to connect with potential candidates</w:t>
      </w:r>
    </w:p>
    <w:p>
      <w:pPr>
        <w:numPr>
          <w:ilvl w:val="0"/>
          <w:numId w:val="1005"/>
        </w:numPr>
        <w:pStyle w:val="Compact"/>
      </w:pPr>
      <w:r>
        <w:t xml:space="preserve">Partnering with Auckland-based institutions (e.g., University of Auckland's Faculty of Education) for campus recruitment events</w:t>
      </w:r>
    </w:p>
    <w:p>
      <w:pPr>
        <w:numPr>
          <w:ilvl w:val="0"/>
          <w:numId w:val="1005"/>
        </w:numPr>
        <w:pStyle w:val="Compact"/>
      </w:pPr>
      <w:r>
        <w:t xml:space="preserve">Developing a 'Pathways to Auckland' guide showcasing housing options near schools, cultural hotspots (e.g., Parnell Village), and transport solutions</w:t>
      </w:r>
    </w:p>
    <w:bookmarkEnd w:id="26"/>
    <w:bookmarkEnd w:id="27"/>
    <w:bookmarkStart w:id="28" w:name="X93198a7fa8dbfb02a65bc6afc8979eae1fa892d"/>
    <w:p>
      <w:pPr>
        <w:pStyle w:val="Heading2"/>
      </w:pPr>
      <w:r>
        <w:t xml:space="preserve">Budget Allocation: Strategic Investment in Auckland Talent</w:t>
      </w:r>
    </w:p>
    <w:p>
      <w:pPr>
        <w:pStyle w:val="FirstParagraph"/>
      </w:pPr>
      <w:r>
        <w:t xml:space="preserve">The $48,500 budget is optimized for maximum impact in New Zealand Auckland's market:</w:t>
      </w:r>
    </w:p>
    <w:p>
      <w:pPr>
        <w:numPr>
          <w:ilvl w:val="0"/>
          <w:numId w:val="1006"/>
        </w:numPr>
        <w:pStyle w:val="Compact"/>
      </w:pPr>
      <w:r>
        <w:t xml:space="preserve">60% Digital Advertising (NZ-specific platforms + geo-targeting)</w:t>
      </w:r>
    </w:p>
    <w:p>
      <w:pPr>
        <w:numPr>
          <w:ilvl w:val="0"/>
          <w:numId w:val="1006"/>
        </w:numPr>
        <w:pStyle w:val="Compact"/>
      </w:pPr>
      <w:r>
        <w:t xml:space="preserve">25% Community Events &amp; Partnerships (Auckland-based venues/networks)</w:t>
      </w:r>
    </w:p>
    <w:p>
      <w:pPr>
        <w:numPr>
          <w:ilvl w:val="0"/>
          <w:numId w:val="1006"/>
        </w:numPr>
        <w:pStyle w:val="Compact"/>
      </w:pPr>
      <w:r>
        <w:t xml:space="preserve">15% Content Development (culturally tailored videos/infographics in Te Reo Māori/English)</w:t>
      </w:r>
    </w:p>
    <w:bookmarkEnd w:id="28"/>
    <w:bookmarkStart w:id="29" w:name="Xc73f09c549129e39d3436c45c28679e71b5fb2b"/>
    <w:p>
      <w:pPr>
        <w:pStyle w:val="Heading2"/>
      </w:pPr>
      <w:r>
        <w:t xml:space="preserve">Evaluation Metrics: Measuring Success in New Zealand Context</w:t>
      </w:r>
    </w:p>
    <w:p>
      <w:pPr>
        <w:pStyle w:val="FirstParagraph"/>
      </w:pPr>
      <w:r>
        <w:t xml:space="preserve">We track success through Auckland-specific KPIs:</w:t>
      </w:r>
    </w:p>
    <w:p>
      <w:pPr>
        <w:numPr>
          <w:ilvl w:val="0"/>
          <w:numId w:val="1007"/>
        </w:numPr>
        <w:pStyle w:val="Compact"/>
      </w:pPr>
      <w:r>
        <w:rPr>
          <w:bCs/>
          <w:b/>
        </w:rPr>
        <w:t xml:space="preserve">Applicant Quality Score:</w:t>
      </w:r>
      <w:r>
        <w:t xml:space="preserve"> </w:t>
      </w:r>
      <w:r>
        <w:t xml:space="preserve">% meeting NZQA competency standards (target: 85%)</w:t>
      </w:r>
    </w:p>
    <w:p>
      <w:pPr>
        <w:numPr>
          <w:ilvl w:val="0"/>
          <w:numId w:val="1007"/>
        </w:numPr>
        <w:pStyle w:val="Compact"/>
      </w:pPr>
      <w:r>
        <w:rPr>
          <w:bCs/>
          <w:b/>
        </w:rPr>
        <w:t xml:space="preserve">Cultural Engagement Rate:</w:t>
      </w:r>
      <w:r>
        <w:t xml:space="preserve"> </w:t>
      </w:r>
      <w:r>
        <w:t xml:space="preserve">Applicants mentioning understanding of Auckland's education diversity in cover letters (target: 70%)</w:t>
      </w:r>
    </w:p>
    <w:p>
      <w:pPr>
        <w:numPr>
          <w:ilvl w:val="0"/>
          <w:numId w:val="1007"/>
        </w:numPr>
        <w:pStyle w:val="Compact"/>
      </w:pPr>
      <w:r>
        <w:rPr>
          <w:bCs/>
          <w:b/>
        </w:rPr>
        <w:t xml:space="preserve">Time-to-Hire:</w:t>
      </w:r>
      <w:r>
        <w:t xml:space="preserve"> </w:t>
      </w:r>
      <w:r>
        <w:t xml:space="preserve">Reduced from industry average of 12 weeks to ≤8 weeks for Auckland roles</w:t>
      </w:r>
    </w:p>
    <w:p>
      <w:pPr>
        <w:numPr>
          <w:ilvl w:val="0"/>
          <w:numId w:val="1007"/>
        </w:numPr>
        <w:pStyle w:val="Compact"/>
      </w:pPr>
      <w:r>
        <w:rPr>
          <w:bCs/>
          <w:b/>
        </w:rPr>
        <w:t xml:space="preserve">Auckland Retention Rate:</w:t>
      </w:r>
      <w:r>
        <w:t xml:space="preserve"> </w:t>
      </w:r>
      <w:r>
        <w:t xml:space="preserve">Post-hire survey showing ≥90% satisfaction with local work environment (vs. national average 78%)</w:t>
      </w:r>
    </w:p>
    <w:bookmarkEnd w:id="29"/>
    <w:bookmarkStart w:id="30" w:name="X646d7ed846798f80a5af09954fd9f8fca1d2db7"/>
    <w:p>
      <w:pPr>
        <w:pStyle w:val="Heading2"/>
      </w:pPr>
      <w:r>
        <w:t xml:space="preserve">Timeline: Accelerated Recruitment for Auckland's Urgent Needs</w:t>
      </w:r>
    </w:p>
    <w:p>
      <w:pPr>
        <w:pStyle w:val="FirstParagraph"/>
      </w:pPr>
      <w:r>
        <w:rPr>
          <w:bCs/>
          <w:b/>
        </w:rPr>
        <w:t xml:space="preserve">Weeks 1-4:</w:t>
      </w:r>
      <w:r>
        <w:t xml:space="preserve"> </w:t>
      </w:r>
      <w:r>
        <w:t xml:space="preserve">Launch culturally resonant content across NZ platforms with Auckland-specific messaging</w:t>
      </w:r>
      <w:r>
        <w:br/>
      </w:r>
      <w:r>
        <w:rPr>
          <w:bCs/>
          <w:b/>
        </w:rPr>
        <w:t xml:space="preserve">Weeks 5-7:</w:t>
      </w:r>
      <w:r>
        <w:t xml:space="preserve"> </w:t>
      </w:r>
      <w:r>
        <w:t xml:space="preserve">Execute community events in Manukau and Ponsonby areas</w:t>
      </w:r>
      <w:r>
        <w:br/>
      </w:r>
      <w:r>
        <w:rPr>
          <w:bCs/>
          <w:b/>
        </w:rPr>
        <w:t xml:space="preserve">Weeks 8-10:</w:t>
      </w:r>
      <w:r>
        <w:t xml:space="preserve"> </w:t>
      </w:r>
      <w:r>
        <w:t xml:space="preserve">Targeted outreach to University of Auckland graduates and Te Kohanga Reo networks</w:t>
      </w:r>
      <w:r>
        <w:br/>
      </w:r>
      <w:r>
        <w:rPr>
          <w:bCs/>
          <w:b/>
        </w:rPr>
        <w:t xml:space="preserve">Week 12:</w:t>
      </w:r>
      <w:r>
        <w:t xml:space="preserve"> </w:t>
      </w:r>
      <w:r>
        <w:t xml:space="preserve">Finalize shortlist with focus on candidates demonstrating Auckland community engagement</w:t>
      </w:r>
    </w:p>
    <w:bookmarkEnd w:id="30"/>
    <w:bookmarkStart w:id="31" w:name="X7583727197d5eb32916039fb5607ff40bd71955"/>
    <w:p>
      <w:pPr>
        <w:pStyle w:val="Heading2"/>
      </w:pPr>
      <w:r>
        <w:t xml:space="preserve">Risk Mitigation: Addressing New Zealand-Specific Challenges</w:t>
      </w:r>
    </w:p>
    <w:p>
      <w:pPr>
        <w:pStyle w:val="FirstParagraph"/>
      </w:pPr>
      <w:r>
        <w:t xml:space="preserve">We anticipate three key risks in the Auckland context:</w:t>
      </w:r>
    </w:p>
    <w:p>
      <w:pPr>
        <w:numPr>
          <w:ilvl w:val="0"/>
          <w:numId w:val="1008"/>
        </w:numPr>
        <w:pStyle w:val="Compact"/>
      </w:pPr>
      <w:r>
        <w:rPr>
          <w:bCs/>
          <w:b/>
        </w:rPr>
        <w:t xml:space="preserve">Cultural Misalignment:</w:t>
      </w:r>
      <w:r>
        <w:t xml:space="preserve"> </w:t>
      </w:r>
      <w:r>
        <w:t xml:space="preserve">Counter by requiring all recruitment materials to undergo Māori cultural review through local iwi advisors</w:t>
      </w:r>
    </w:p>
    <w:p>
      <w:pPr>
        <w:numPr>
          <w:ilvl w:val="0"/>
          <w:numId w:val="1008"/>
        </w:numPr>
        <w:pStyle w:val="Compact"/>
      </w:pPr>
      <w:r>
        <w:rPr>
          <w:bCs/>
          <w:b/>
        </w:rPr>
        <w:t xml:space="preserve">Competition from Wellington/Auckland Salaries:</w:t>
      </w:r>
      <w:r>
        <w:t xml:space="preserve"> </w:t>
      </w:r>
      <w:r>
        <w:t xml:space="preserve">Emphasize Auckland's unique professional advantages (e.g., 23% lower cost of living than Wellington for families)</w:t>
      </w:r>
    </w:p>
    <w:bookmarkEnd w:id="31"/>
    <w:bookmarkStart w:id="32" w:name="Xbe491e4aa0beb93da30303ff04c9fd78e74e877"/>
    <w:p>
      <w:pPr>
        <w:pStyle w:val="Heading2"/>
      </w:pPr>
      <w:r>
        <w:t xml:space="preserve">Conclusion: Positioning the Education Administrator as Auckland's Educational Catalyst</w:t>
      </w:r>
    </w:p>
    <w:p>
      <w:pPr>
        <w:pStyle w:val="FirstParagraph"/>
      </w:pPr>
      <w:r>
        <w:t xml:space="preserve">This Marketing Plan strategically positions the Education Administrator role not merely as a job title, but as a pivotal leadership position within New Zealand Auckland's educational ecosystem. By embedding cultural intelligence, hyper-local market knowledge, and community-centric recruitment tactics into every element of our campaign, we will attract professionals who understand that becoming an Education Administrator in New Zealand Auckland means contributing to transformative change for 350,000+ students across one of the world's most diverse urban learning environments. Our success metric isn't just filling a position – it's creating an education leader who will shape Auckland's future classrooms through culturally responsive administration. This Marketing Plan delivers the roadmap to make New Zealand Auckland the preferred destination for exceptional Education Administrator talent.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New Zealand Auckland</dc:title>
  <dc:creator/>
  <dc:language>en</dc:language>
  <cp:keywords/>
  <dcterms:created xsi:type="dcterms:W3CDTF">2025-12-10T08:35:26Z</dcterms:created>
  <dcterms:modified xsi:type="dcterms:W3CDTF">2025-12-10T08:35:26Z</dcterms:modified>
</cp:coreProperties>
</file>

<file path=docProps/custom.xml><?xml version="1.0" encoding="utf-8"?>
<Properties xmlns="http://schemas.openxmlformats.org/officeDocument/2006/custom-properties" xmlns:vt="http://schemas.openxmlformats.org/officeDocument/2006/docPropsVTypes"/>
</file>