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Moscow,</w:t>
      </w:r>
      <w:r>
        <w:t xml:space="preserve"> </w:t>
      </w:r>
      <w:r>
        <w:t xml:space="preserve">Russia</w:t>
      </w:r>
    </w:p>
    <w:bookmarkStart w:id="32" w:name="X5c6611e682b795cb03d5feac07653bf25a94627"/>
    <w:p>
      <w:pPr>
        <w:pStyle w:val="Heading1"/>
      </w:pPr>
      <w:r>
        <w:t xml:space="preserve">Marketing Plan: Elevating Education Administrator Excellence in Moscow, Russia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position specialized education administration services as indispensable for schools and educational institutions across Moscow. Focusing exclusively on the unique needs of the</w:t>
      </w:r>
      <w:r>
        <w:t xml:space="preserve"> </w:t>
      </w:r>
      <w:r>
        <w:rPr>
          <w:iCs/>
          <w:i/>
        </w:rPr>
        <w:t xml:space="preserve">Russia Moscow</w:t>
      </w:r>
      <w:r>
        <w:t xml:space="preserve"> </w:t>
      </w:r>
      <w:r>
        <w:t xml:space="preserve">education ecosystem, we target the critical role of the Education Administrator – a pivotal figure responsible for operational efficiency, compliance, and strategic growth within Russian academic environments. With Moscow’s education sector undergoing significant modernization under federal initiatives like "National Project: Education," demand for skilled administrators has surged. This plan details how our tailored solutions will meet this need through localized marketing, culturally resonant messaging, and a deep understanding of Moscow’s educational landscape.</w:t>
      </w:r>
    </w:p>
    <w:bookmarkEnd w:id="20"/>
    <w:bookmarkStart w:id="21" w:name="X111b079f7ff79be619312e0600e32cac7c55281"/>
    <w:p>
      <w:pPr>
        <w:pStyle w:val="Heading2"/>
      </w:pPr>
      <w:r>
        <w:t xml:space="preserve">Market Analysis: The Moscow Education Landscape</w:t>
      </w:r>
    </w:p>
    <w:p>
      <w:pPr>
        <w:pStyle w:val="FirstParagraph"/>
      </w:pPr>
      <w:r>
        <w:t xml:space="preserve">Moscow represents Russia’s education epicenter, housing over 30% of the country's private schools and leading public institutions. Recent reforms emphasize digital transformation (e.g., "Digital Education" initiative) and improved administrative oversight, creating a high-priority gap for competent</w:t>
      </w:r>
      <w:r>
        <w:t xml:space="preserve"> </w:t>
      </w:r>
      <w:r>
        <w:rPr>
          <w:iCs/>
          <w:i/>
        </w:rPr>
        <w:t xml:space="preserve">Education Administrators</w:t>
      </w:r>
      <w:r>
        <w:t xml:space="preserve">. Current challenges include:</w:t>
      </w:r>
      <w:r>
        <w:t xml:space="preserve"> </w:t>
      </w:r>
      <w:r>
        <w:t xml:space="preserve">- Overwhelming bureaucratic processes under Russian education law (Federal Law No. 273-FZ).</w:t>
      </w:r>
      <w:r>
        <w:t xml:space="preserve"> </w:t>
      </w:r>
      <w:r>
        <w:t xml:space="preserve">- Low adoption of integrated management platforms in state schools (&lt;5% use advanced admin software per 2023 Ministry of Education data).</w:t>
      </w:r>
      <w:r>
        <w:t xml:space="preserve"> </w:t>
      </w:r>
      <w:r>
        <w:t xml:space="preserve">- A severe shortage of administrators trained in modern pedagogical management frameworks (1:45 administrator-to-school ratio vs. target 1:20).</w:t>
      </w:r>
      <w:r>
        <w:t xml:space="preserve"> </w:t>
      </w:r>
      <w:r>
        <w:t xml:space="preserve">Moscow’s private sector (e.g., Lomonosov School, Gagarin International Academy) is actively seeking solutions to reduce administrative burden and enhance compliance – making them our primary early adopters. This market gap is the foundation for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.</w:t>
      </w:r>
    </w:p>
    <w:bookmarkEnd w:id="21"/>
    <w:bookmarkStart w:id="22" w:name="X8529ac1d24b6efc6ca76310964727909939dcc1"/>
    <w:p>
      <w:pPr>
        <w:pStyle w:val="Heading2"/>
      </w:pPr>
      <w:r>
        <w:t xml:space="preserve">Target Audience: The Moscow Education Administrator</w:t>
      </w:r>
    </w:p>
    <w:p>
      <w:pPr>
        <w:pStyle w:val="FirstParagraph"/>
      </w:pPr>
      <w:r>
        <w:t xml:space="preserve">We define our core audience as:</w:t>
      </w:r>
      <w:r>
        <w:t xml:space="preserve"> </w:t>
      </w:r>
      <w:r>
        <w:t xml:space="preserve">- **School Directors &amp; Head Administrators** in Moscow public/private institutions (500+ target schools).</w:t>
      </w:r>
      <w:r>
        <w:t xml:space="preserve"> </w:t>
      </w:r>
      <w:r>
        <w:t xml:space="preserve">- **Regional Education Department Officers** overseeing compliance (Moscow City Department of Education).</w:t>
      </w:r>
      <w:r>
        <w:t xml:space="preserve"> </w:t>
      </w:r>
      <w:r>
        <w:t xml:space="preserve">- **HR Managers at Educational Corporations** (e.g., Sberbank Edu, Skolkovo Foundation) recruiting for administrative roles.</w:t>
      </w:r>
      <w:r>
        <w:t xml:space="preserve"> </w:t>
      </w:r>
      <w:r>
        <w:t xml:space="preserve">*Why Moscow?* 68% of Russian education startups and innovation hubs are based here (Rosstat 2023), creating concentrated demand. We avoid national campaigns to focus resources on high-impact local engagement.</w:t>
      </w:r>
    </w:p>
    <w:bookmarkEnd w:id="22"/>
    <w:bookmarkStart w:id="23" w:name="marketing-objectives-smart-goals"/>
    <w:p>
      <w:pPr>
        <w:pStyle w:val="Heading2"/>
      </w:pPr>
      <w:r>
        <w:t xml:space="preserve">Marketing Objectives (SMART Goals)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Moscow school administrators as a leading education admin solutions provider by Q4 2025.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Secure 150 qualified enterprise leads from Moscow institutions within the first year.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Credibility Building:</w:t>
      </w:r>
      <w:r>
        <w:t xml:space="preserve"> </w:t>
      </w:r>
      <w:r>
        <w:t xml:space="preserve">Establish partnerships with 3 major Moscow educational authorities (e.g., MosoblEducation, Russian Academy of Education) by Year 2.</w:t>
      </w:r>
    </w:p>
    <w:bookmarkEnd w:id="23"/>
    <w:bookmarkStart w:id="28" w:name="X238d71cdc4252923e7f6ecb12b0652b6876d997"/>
    <w:p>
      <w:pPr>
        <w:pStyle w:val="Heading2"/>
      </w:pPr>
      <w:r>
        <w:t xml:space="preserve">Strategic Marketing Mix: Localized for Russia</w:t>
      </w:r>
    </w:p>
    <w:p>
      <w:pPr>
        <w:pStyle w:val="FirstParagraph"/>
      </w:pPr>
      <w:r>
        <w:t xml:space="preserve">Our approach leverages Moscow-specific channels and cultural context:</w:t>
      </w:r>
    </w:p>
    <w:bookmarkStart w:id="24" w:name="digital-marketing-moscow-first-channels"/>
    <w:p>
      <w:pPr>
        <w:pStyle w:val="Heading3"/>
      </w:pPr>
      <w:r>
        <w:t xml:space="preserve">1. Digital Marketing: Moscow-First Channels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VKontakte &amp; Telegram:</w:t>
      </w:r>
      <w:r>
        <w:t xml:space="preserve"> </w:t>
      </w:r>
      <w:r>
        <w:t xml:space="preserve">Primary platforms for professional outreach. We’ll run targeted ads featuring real Moscow school case studies (e.g., "How Krasnaya Presnya School Reduced Compliance Time by 40%"). Content will be in Russian with local colloquialisms ("Упрощаем бумажную работу, как в Москве!").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Yandex.Direct:</w:t>
      </w:r>
      <w:r>
        <w:t xml:space="preserve"> </w:t>
      </w:r>
      <w:r>
        <w:t xml:space="preserve">Geo-targeted keywords like "образовательный администратор Москва" and "управление школой по российскому законодательству".</w:t>
      </w:r>
    </w:p>
    <w:bookmarkEnd w:id="24"/>
    <w:bookmarkStart w:id="25" w:name="X7d761b96a9b70a8c2d8bf84ffacbfe181b3abef"/>
    <w:p>
      <w:pPr>
        <w:pStyle w:val="Heading3"/>
      </w:pPr>
      <w:r>
        <w:t xml:space="preserve">2. Community Building: Moscow Education Ecosystem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Co-host webinars with Moscow-based entities like the "Moscow School Management Academy" and "Russian Education Forum."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In-Person Events:</w:t>
      </w:r>
      <w:r>
        <w:t xml:space="preserve"> </w:t>
      </w:r>
      <w:r>
        <w:t xml:space="preserve">Sponsor the annual "Moscow Educational Innovations Summit" (20,000+ attendees) for direct engagement with administrators.</w:t>
      </w:r>
    </w:p>
    <w:bookmarkEnd w:id="25"/>
    <w:bookmarkStart w:id="26" w:name="X230cb7ced79480d2953b96813694243a5bf5bb5"/>
    <w:p>
      <w:pPr>
        <w:pStyle w:val="Heading3"/>
      </w:pPr>
      <w:r>
        <w:t xml:space="preserve">3. Content Marketing: Localized Value Proposition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 Guides:</w:t>
      </w:r>
      <w:r>
        <w:t xml:space="preserve"> </w:t>
      </w:r>
      <w:r>
        <w:t xml:space="preserve">Free downloadable "Moscow School Admin Compliance Checklist" aligned with 2024 Ministry of Education amendments.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Published in Russian education journals (e.g., "Shkolnaya Administratsiya") showcasing success stories from Moscow schools.</w:t>
      </w:r>
    </w:p>
    <w:bookmarkEnd w:id="26"/>
    <w:bookmarkStart w:id="27" w:name="pr-credibility-moscow-authority"/>
    <w:p>
      <w:pPr>
        <w:pStyle w:val="Heading3"/>
      </w:pPr>
      <w:r>
        <w:t xml:space="preserve">4. PR &amp; Credibility: Moscow Authority</w:t>
      </w:r>
    </w:p>
    <w:p>
      <w:pPr>
        <w:numPr>
          <w:ilvl w:val="0"/>
          <w:numId w:val="1005"/>
        </w:numPr>
        <w:pStyle w:val="Compact"/>
      </w:pPr>
      <w:r>
        <w:t xml:space="preserve">Pitch stories to local media (</w:t>
      </w:r>
      <w:r>
        <w:rPr>
          <w:iCs/>
          <w:i/>
        </w:rPr>
        <w:t xml:space="preserve">Moskovsky Komsomolec</w:t>
      </w:r>
      <w:r>
        <w:t xml:space="preserve">, "EdWeek Russia") about the "Role of Education Administrators in Moscow’s Digital Education Leap."</w:t>
      </w:r>
    </w:p>
    <w:p>
      <w:pPr>
        <w:numPr>
          <w:ilvl w:val="0"/>
          <w:numId w:val="1005"/>
        </w:numPr>
        <w:pStyle w:val="Compact"/>
      </w:pPr>
      <w:r>
        <w:t xml:space="preserve">Feature Moscow school leaders as testimonials (e.g., "Director of School No. 1578: Our administrator cut report delays by 65%").</w:t>
      </w:r>
    </w:p>
    <w:bookmarkEnd w:id="27"/>
    <w:bookmarkEnd w:id="28"/>
    <w:bookmarkStart w:id="29" w:name="Xf453d31bd29b0ade6605ff9c9cba9e1f8f918ba"/>
    <w:p>
      <w:pPr>
        <w:pStyle w:val="Heading2"/>
      </w:pPr>
      <w:r>
        <w:t xml:space="preserve">Budget Allocation: Optimized for Russia Market</w:t>
      </w:r>
    </w:p>
    <w:p>
      <w:pPr>
        <w:pStyle w:val="FirstParagraph"/>
      </w:pPr>
      <w:r>
        <w:t xml:space="preserve">Total Year 1 Budget: $85,000 (Moscow-focused).</w:t>
      </w:r>
      <w:r>
        <w:t xml:space="preserve"> </w:t>
      </w:r>
      <w:r>
        <w:t xml:space="preserve">- Digital Ads (Yandex/VK): 45% ($38,250) – prioritizing Moscow geo-targeting.</w:t>
      </w:r>
      <w:r>
        <w:t xml:space="preserve"> </w:t>
      </w:r>
      <w:r>
        <w:t xml:space="preserve">- Events &amp; Partnerships: 30% ($25,500) – summit sponsorships and workshops.</w:t>
      </w:r>
      <w:r>
        <w:t xml:space="preserve"> </w:t>
      </w:r>
      <w:r>
        <w:t xml:space="preserve">- Content Development: 15% ($12,750) – Russian-language guides and case studies.</w:t>
      </w:r>
      <w:r>
        <w:t xml:space="preserve"> </w:t>
      </w:r>
      <w:r>
        <w:t xml:space="preserve">- PR/Influencer Collaborations: 10% ($8,500) – Moscow education leaders.</w:t>
      </w:r>
    </w:p>
    <w:bookmarkEnd w:id="29"/>
    <w:bookmarkStart w:id="30" w:name="measurement-kpis"/>
    <w:p>
      <w:pPr>
        <w:pStyle w:val="Heading2"/>
      </w:pPr>
      <w:r>
        <w:t xml:space="preserve">Measurement &amp; KPIs</w:t>
      </w:r>
    </w:p>
    <w:p>
      <w:pPr>
        <w:pStyle w:val="FirstParagraph"/>
      </w:pPr>
      <w:r>
        <w:t xml:space="preserve">We track metrics directly tied to Moscow’s education ecosystem: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Moscow-Specific Lead Rate:</w:t>
      </w:r>
      <w:r>
        <w:t xml:space="preserve"> </w:t>
      </w:r>
      <w:r>
        <w:t xml:space="preserve">% of leads from Moscow (target: 85%+).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Compliance Tool Adoption:</w:t>
      </w:r>
      <w:r>
        <w:t xml:space="preserve"> </w:t>
      </w:r>
      <w:r>
        <w:t xml:space="preserve"># of schools using our Russian-law-aligned admin software.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Sentiment in Local Forums:</w:t>
      </w:r>
      <w:r>
        <w:t xml:space="preserve"> </w:t>
      </w:r>
      <w:r>
        <w:t xml:space="preserve">Analysis of Moscow education Telegram groups for brand mentions.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Authority Partnerships:</w:t>
      </w:r>
      <w:r>
        <w:t xml:space="preserve"> </w:t>
      </w:r>
      <w:r>
        <w:t xml:space="preserve">Number of Moscow education bodies collaborating.</w:t>
      </w:r>
    </w:p>
    <w:bookmarkEnd w:id="30"/>
    <w:bookmarkStart w:id="31" w:name="X05500f374fa6ddafc5e426fd91bef0cd7f71ab7"/>
    <w:p>
      <w:pPr>
        <w:pStyle w:val="Heading2"/>
      </w:pPr>
      <w:r>
        <w:t xml:space="preserve">Conclusion: Why This Marketing Plan Works for Russia</w:t>
      </w:r>
    </w:p>
    <w:p>
      <w:pPr>
        <w:pStyle w:val="FirstParagraph"/>
      </w:pPr>
      <w:r>
        <w:t xml:space="preserve">This plan is not a generic template – it is engineered for the realities of the Moscow education sector. By embedding "Education Administrator" as the central solution to Moscow’s operational pain points, leveraging hyper-local channels (Yandex, VK), and aligning with Russian regulatory priorities, we create immediate relevance. Unlike Western approaches that ignore national compliance frameworks, our strategy positions us as a trusted partner in navigating Russia’s unique education landscape. As Moscow accelerates toward its 2030 educational goals, the need for effective Education Administrators will only intensify – making this Marketing Plan the essential catalyst for market leadership in</w:t>
      </w:r>
      <w:r>
        <w:t xml:space="preserve"> </w:t>
      </w:r>
      <w:r>
        <w:rPr>
          <w:iCs/>
          <w:i/>
        </w:rPr>
        <w:t xml:space="preserve">Russia Moscow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Education Administrator Solutions for Moscow, Russia</dc:title>
  <dc:creator/>
  <dc:language>en</dc:language>
  <cp:keywords/>
  <dcterms:created xsi:type="dcterms:W3CDTF">2025-12-10T07:54:12Z</dcterms:created>
  <dcterms:modified xsi:type="dcterms:W3CDTF">2025-12-10T07:54:12Z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