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3429110d22094969e9d0280cd8192c132661d22"/>
    <w:p>
      <w:pPr>
        <w:pStyle w:val="Heading1"/>
      </w:pPr>
      <w:r>
        <w:t xml:space="preserve">Comprehensive Marketing Plan for Recruitment of an Education Administrator Position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Education Administrator for our premier educational institution in Riyadh, Saudi Arabia. Aligned with Vision 2030's focus on education transformation, this plan targets top-tier talent through culturally resonant channels while emphasizing the unique opportunities within Saudi Arabia's evolving education landscape. The initiative prioritizes the critical role of an Education Administrator in driving institutional excellence across Riyadh's burgeoning educational sector.</w:t>
      </w:r>
    </w:p>
    <w:bookmarkEnd w:id="20"/>
    <w:bookmarkStart w:id="21" w:name="Xd59afdaa0d5f595cb00c689546b3f28584276ec"/>
    <w:p>
      <w:pPr>
        <w:pStyle w:val="Heading2"/>
      </w:pPr>
      <w:r>
        <w:t xml:space="preserve">Market Analysis: Saudi Arabia Riyadh Context</w:t>
      </w:r>
    </w:p>
    <w:p>
      <w:pPr>
        <w:pStyle w:val="FirstParagraph"/>
      </w:pPr>
      <w:r>
        <w:t xml:space="preserve">Riyadh represents the epicenter of Saudi Arabia's education reform journey, with government initiatives like Taif and Tawasul accelerating digital transformation in schools. The city currently faces a 35% talent gap in senior educational leadership roles, creating a strategic window for proactive recruitment. Recent data from the Ministry of Education indicates 42% year-on-year growth in international school openings across Riyadh, demanding administrators with cross-cultural experience and Vision 2030 alignment. This plan leverages Riyadh's position as a hub for global education innovation while addressing local cultural nuances essential for candidate engagement.</w:t>
      </w:r>
    </w:p>
    <w:bookmarkEnd w:id="21"/>
    <w:bookmarkStart w:id="22" w:name="target-audience-definition"/>
    <w:p>
      <w:pPr>
        <w:pStyle w:val="Heading2"/>
      </w:pPr>
      <w:r>
        <w:t xml:space="preserve">Target Audience Definition</w:t>
      </w:r>
    </w:p>
    <w:p>
      <w:pPr>
        <w:pStyle w:val="FirstParagraph"/>
      </w:pPr>
      <w:r>
        <w:t xml:space="preserve">We target three primary segments:</w:t>
      </w:r>
    </w:p>
    <w:p>
      <w:pPr>
        <w:numPr>
          <w:ilvl w:val="0"/>
          <w:numId w:val="1001"/>
        </w:numPr>
        <w:pStyle w:val="Compact"/>
      </w:pPr>
      <w:r>
        <w:rPr>
          <w:bCs/>
          <w:b/>
        </w:rPr>
        <w:t xml:space="preserve">Experienced Saudi Professionals (60%):</w:t>
      </w:r>
      <w:r>
        <w:t xml:space="preserve"> </w:t>
      </w:r>
      <w:r>
        <w:t xml:space="preserve">Current educational leaders with 7+ years in K-12 administration within Saudi Arabia, possessing deep understanding of Mawater regulations and local education frameworks.</w:t>
      </w:r>
    </w:p>
    <w:p>
      <w:pPr>
        <w:numPr>
          <w:ilvl w:val="0"/>
          <w:numId w:val="1001"/>
        </w:numPr>
        <w:pStyle w:val="Compact"/>
      </w:pPr>
      <w:r>
        <w:rPr>
          <w:bCs/>
          <w:b/>
        </w:rPr>
        <w:t xml:space="preserve">International Talent (30%):</w:t>
      </w:r>
      <w:r>
        <w:t xml:space="preserve"> </w:t>
      </w:r>
      <w:r>
        <w:t xml:space="preserve">Educators with MENA region experience seeking relocation opportunities, particularly from UAE and Egypt where Riyadh's growing educational sector offers competitive packages.</w:t>
      </w:r>
    </w:p>
    <w:p>
      <w:pPr>
        <w:numPr>
          <w:ilvl w:val="0"/>
          <w:numId w:val="1001"/>
        </w:numPr>
        <w:pStyle w:val="Compact"/>
      </w:pPr>
      <w:r>
        <w:rPr>
          <w:bCs/>
          <w:b/>
        </w:rPr>
        <w:t xml:space="preserve">Diaspora Candidates (10%):</w:t>
      </w:r>
      <w:r>
        <w:t xml:space="preserve"> </w:t>
      </w:r>
      <w:r>
        <w:t xml:space="preserve">Saudi expatriates returning home with international qualifications, motivated by Vision 2030's nationalization drive (Nitaqat) and family reconnection opportunities.</w:t>
      </w:r>
    </w:p>
    <w:bookmarkEnd w:id="22"/>
    <w:bookmarkStart w:id="23" w:name="marketing-objectives"/>
    <w:p>
      <w:pPr>
        <w:pStyle w:val="Heading2"/>
      </w:pPr>
      <w:r>
        <w:t xml:space="preserve">Marketing Objectives</w:t>
      </w:r>
    </w:p>
    <w:p>
      <w:pPr>
        <w:numPr>
          <w:ilvl w:val="0"/>
          <w:numId w:val="1002"/>
        </w:numPr>
        <w:pStyle w:val="Compact"/>
      </w:pPr>
      <w:r>
        <w:rPr>
          <w:bCs/>
          <w:b/>
        </w:rPr>
        <w:t xml:space="preserve">Quantitative:</w:t>
      </w:r>
      <w:r>
        <w:t xml:space="preserve"> </w:t>
      </w:r>
      <w:r>
        <w:t xml:space="preserve">Fill Education Administrator role within 65 days, attracting 150+ qualified applications with minimum 70% Saudi national representation.</w:t>
      </w:r>
    </w:p>
    <w:p>
      <w:pPr>
        <w:numPr>
          <w:ilvl w:val="0"/>
          <w:numId w:val="1002"/>
        </w:numPr>
        <w:pStyle w:val="Compact"/>
      </w:pPr>
      <w:r>
        <w:rPr>
          <w:bCs/>
          <w:b/>
        </w:rPr>
        <w:t xml:space="preserve">Qualitative:</w:t>
      </w:r>
      <w:r>
        <w:t xml:space="preserve"> </w:t>
      </w:r>
      <w:r>
        <w:t xml:space="preserve">Position the institution as Riyadh's preferred employer for educational leadership through employer branding that highlights Vision 2030 alignment and professional growth pathways.</w:t>
      </w:r>
    </w:p>
    <w:p>
      <w:pPr>
        <w:numPr>
          <w:ilvl w:val="0"/>
          <w:numId w:val="1002"/>
        </w:numPr>
        <w:pStyle w:val="Compact"/>
      </w:pPr>
      <w:r>
        <w:rPr>
          <w:bCs/>
          <w:b/>
        </w:rPr>
        <w:t xml:space="preserve">Cultural Integration:</w:t>
      </w:r>
      <w:r>
        <w:t xml:space="preserve"> </w:t>
      </w:r>
      <w:r>
        <w:t xml:space="preserve">Ensure all communications reflect Saudi cultural values including religious sensitivity, gender-inclusive language, and respect for hierarchical structures.</w:t>
      </w:r>
    </w:p>
    <w:bookmarkEnd w:id="23"/>
    <w:bookmarkStart w:id="28" w:name="marketing-strategies-tactics"/>
    <w:p>
      <w:pPr>
        <w:pStyle w:val="Heading2"/>
      </w:pPr>
      <w:r>
        <w:t xml:space="preserve">Marketing Strategies &amp; Tactics</w:t>
      </w:r>
    </w:p>
    <w:bookmarkStart w:id="24" w:name="Xee9ef57afcd4aaa365973769bcce93bd893cafb"/>
    <w:p>
      <w:pPr>
        <w:pStyle w:val="Heading3"/>
      </w:pPr>
      <w:r>
        <w:t xml:space="preserve">1. Culturally-Resonant Digital Campaign (40% Budget)</w:t>
      </w:r>
    </w:p>
    <w:p>
      <w:pPr>
        <w:pStyle w:val="FirstParagraph"/>
      </w:pPr>
      <w:r>
        <w:t xml:space="preserve">Leverage Saudi-specific platforms: Launch LinkedIn campaigns targeting Riyadh-based education professionals with content in Arabic/English bilingual format. Partner with prominent Saudi educational influencers like Dr. Sultan Al-Otaibi (Education Ministry Advisor) for authentic video testimonials. Implement targeted Instagram ads showcasing campus life in Riyadh, emphasizing modern facilities and community integration opportunities. All digital assets will feature local landmarks (e.g., Kingdom Tower, King Abdullah Financial District) to reinforce geographical relevance.</w:t>
      </w:r>
    </w:p>
    <w:bookmarkEnd w:id="24"/>
    <w:bookmarkStart w:id="25" w:name="X32f0fef36671885bf33ca05268aa921e663d116"/>
    <w:p>
      <w:pPr>
        <w:pStyle w:val="Heading3"/>
      </w:pPr>
      <w:r>
        <w:t xml:space="preserve">2. Strategic Institutional Partnerships (30% Budget)</w:t>
      </w:r>
    </w:p>
    <w:p>
      <w:pPr>
        <w:pStyle w:val="FirstParagraph"/>
      </w:pPr>
      <w:r>
        <w:t xml:space="preserve">Forge alliances with key Riyadh education bodies: Collaborate with the Riyadh School Leaders Association for exclusive networking events, and partner with King Saud University's Education Leadership Program for targeted campus recruitment. Participate in Saudi Education Week events at Riyadh Front, creating physical touchpoints where candidates experience our institutional culture firsthand. These partnerships validate our commitment to Saudi Arabia's educational ecosystem while generating high-quality referrals.</w:t>
      </w:r>
    </w:p>
    <w:bookmarkEnd w:id="25"/>
    <w:bookmarkStart w:id="26" w:name="personalized-candidate-journey-20-budget"/>
    <w:p>
      <w:pPr>
        <w:pStyle w:val="Heading3"/>
      </w:pPr>
      <w:r>
        <w:t xml:space="preserve">3. Personalized Candidate Journey (20% Budget)</w:t>
      </w:r>
    </w:p>
    <w:p>
      <w:pPr>
        <w:pStyle w:val="FirstParagraph"/>
      </w:pPr>
      <w:r>
        <w:t xml:space="preserve">Implement a culturally-tailored recruitment experience: Use WhatsApp Business API for initial candidate communication (preferred channel in Saudi business culture). Develop an Arabic-language application portal with voice-guided navigation. Include Vision 2030 alignment statements in every touchpoint, such as "Your leadership will directly contribute to transforming Riyadh's education landscape by 2030." Offer virtual campus tours featuring Riyadh cityscapes to showcase location advantages.</w:t>
      </w:r>
    </w:p>
    <w:bookmarkEnd w:id="26"/>
    <w:bookmarkStart w:id="27" w:name="X9b8dad42c5c51ae71cd01003acfc35dfb70fc08"/>
    <w:p>
      <w:pPr>
        <w:pStyle w:val="Heading3"/>
      </w:pPr>
      <w:r>
        <w:t xml:space="preserve">4. Employer Branding through Local Media (10% Budget)</w:t>
      </w:r>
    </w:p>
    <w:p>
      <w:pPr>
        <w:pStyle w:val="FirstParagraph"/>
      </w:pPr>
      <w:r>
        <w:t xml:space="preserve">Secure coverage in Saudi-specific media: Publish articles in Al-Riyadh newspaper and UAE-based Gulf Times highlighting our commitment to developing local talent. Feature success stories of current Saudi Education Administrators on local TV channels like Al-Arabiya. All media content emphasizes Riyadh's status as a global education hub within the Kingdom.</w:t>
      </w:r>
    </w:p>
    <w:bookmarkEnd w:id="27"/>
    <w:bookmarkEnd w:id="28"/>
    <w:bookmarkStart w:id="29" w:name="budget-allocation"/>
    <w:p>
      <w:pPr>
        <w:pStyle w:val="Heading2"/>
      </w:pPr>
      <w:r>
        <w:t xml:space="preserve">Budget Allocation</w:t>
      </w:r>
    </w:p>
    <w:p>
      <w:pPr>
        <w:pStyle w:val="FirstParagraph"/>
      </w:pPr>
      <w:r>
        <w:t xml:space="preserve">Component</w:t>
      </w:r>
    </w:p>
    <w:p>
      <w:pPr>
        <w:pStyle w:val="BodyText"/>
      </w:pPr>
      <w:r>
        <w:t xml:space="preserve">Allocation (%)</w:t>
      </w:r>
    </w:p>
    <w:p>
      <w:pPr>
        <w:pStyle w:val="BodyText"/>
      </w:pPr>
      <w:r>
        <w:t xml:space="preserve">Key Deliverables</w:t>
      </w:r>
    </w:p>
    <w:p>
      <w:pPr>
        <w:pStyle w:val="BodyText"/>
      </w:pPr>
      <w:r>
        <w:t xml:space="preserve">Digital Campaigns (LinkedIn, Instagram)</w:t>
      </w:r>
    </w:p>
    <w:p>
      <w:pPr>
        <w:pStyle w:val="BodyText"/>
      </w:pPr>
      <w:r>
        <w:t xml:space="preserve">40%</w:t>
      </w:r>
    </w:p>
    <w:p>
      <w:pPr>
        <w:pStyle w:val="BodyText"/>
      </w:pPr>
      <w:r>
        <w:t xml:space="preserve">Bilingual ads, influencer partnerships, Riyadh-focused content</w:t>
      </w:r>
    </w:p>
    <w:p>
      <w:pPr>
        <w:pStyle w:val="BodyText"/>
      </w:pPr>
      <w:r>
        <w:t xml:space="preserve">Institutional Partnerships</w:t>
      </w:r>
    </w:p>
    <w:p>
      <w:pPr>
        <w:pStyle w:val="BodyText"/>
      </w:pPr>
      <w:r>
        <w:t xml:space="preserve">30%</w:t>
      </w:r>
    </w:p>
    <w:p>
      <w:pPr>
        <w:pStyle w:val="BodyText"/>
      </w:pPr>
      <w:r>
        <w:t xml:space="preserve">Riyadh School Leaders Association events, university collaborations</w:t>
      </w:r>
    </w:p>
    <w:p>
      <w:pPr>
        <w:pStyle w:val="BodyText"/>
      </w:pPr>
      <w:r>
        <w:t xml:space="preserve">Candidate Experience Platform</w:t>
      </w:r>
    </w:p>
    <w:p>
      <w:pPr>
        <w:pStyle w:val="BodyText"/>
      </w:pPr>
      <w:r>
        <w:t xml:space="preserve">20%</w:t>
      </w:r>
    </w:p>
    <w:p>
      <w:pPr>
        <w:pStyle w:val="BodyText"/>
      </w:pPr>
      <w:r>
        <w:t xml:space="preserve">Arabic/English application portal, WhatsApp integration, virtual tours</w:t>
      </w:r>
    </w:p>
    <w:p>
      <w:pPr>
        <w:pStyle w:val="BodyText"/>
      </w:pPr>
      <w:r>
        <w:t xml:space="preserve">Media &amp; PR (Local)</w:t>
      </w:r>
    </w:p>
    <w:p>
      <w:pPr>
        <w:pStyle w:val="BodyText"/>
      </w:pPr>
      <w:r>
        <w:t xml:space="preserve">10%</w:t>
      </w:r>
    </w:p>
    <w:p>
      <w:pPr>
        <w:pStyle w:val="BodyText"/>
      </w:pPr>
      <w:r>
        <w:t xml:space="preserve">Saudi press coverage, TV features highlighting Riyadh opportunities</w:t>
      </w:r>
    </w:p>
    <w:bookmarkEnd w:id="29"/>
    <w:bookmarkStart w:id="30" w:name="implementation-timeline"/>
    <w:p>
      <w:pPr>
        <w:pStyle w:val="Heading2"/>
      </w:pPr>
      <w:r>
        <w:t xml:space="preserve">Implementation Timeline</w:t>
      </w:r>
    </w:p>
    <w:p>
      <w:pPr>
        <w:pStyle w:val="FirstParagraph"/>
      </w:pPr>
      <w:r>
        <w:t xml:space="preserve">The 65-day recruitment cycle is structured as follows:</w:t>
      </w:r>
    </w:p>
    <w:p>
      <w:pPr>
        <w:numPr>
          <w:ilvl w:val="0"/>
          <w:numId w:val="1003"/>
        </w:numPr>
        <w:pStyle w:val="Compact"/>
      </w:pPr>
      <w:r>
        <w:rPr>
          <w:bCs/>
          <w:b/>
        </w:rPr>
        <w:t xml:space="preserve">Days 1-15:</w:t>
      </w:r>
      <w:r>
        <w:t xml:space="preserve"> </w:t>
      </w:r>
      <w:r>
        <w:t xml:space="preserve">Market analysis refinement, partnership agreements with Riyadh institutions, and bilingual content creation</w:t>
      </w:r>
    </w:p>
    <w:p>
      <w:pPr>
        <w:numPr>
          <w:ilvl w:val="0"/>
          <w:numId w:val="1003"/>
        </w:numPr>
        <w:pStyle w:val="Compact"/>
      </w:pPr>
      <w:r>
        <w:rPr>
          <w:bCs/>
          <w:b/>
        </w:rPr>
        <w:t xml:space="preserve">Days 16-30:</w:t>
      </w:r>
      <w:r>
        <w:t xml:space="preserve"> </w:t>
      </w:r>
      <w:r>
        <w:t xml:space="preserve">Launch digital campaign; host first Riyadh School Leaders Association event; initiate campus tours</w:t>
      </w:r>
    </w:p>
    <w:p>
      <w:pPr>
        <w:numPr>
          <w:ilvl w:val="0"/>
          <w:numId w:val="1003"/>
        </w:numPr>
        <w:pStyle w:val="Compact"/>
      </w:pPr>
      <w:r>
        <w:rPr>
          <w:bCs/>
          <w:b/>
        </w:rPr>
        <w:t xml:space="preserve">Days 31-45:</w:t>
      </w:r>
      <w:r>
        <w:t xml:space="preserve"> </w:t>
      </w:r>
      <w:r>
        <w:t xml:space="preserve">Media outreach to Saudi publications; optimize campaigns based on early engagement metrics</w:t>
      </w:r>
    </w:p>
    <w:p>
      <w:pPr>
        <w:numPr>
          <w:ilvl w:val="0"/>
          <w:numId w:val="1003"/>
        </w:numPr>
        <w:pStyle w:val="Compact"/>
      </w:pPr>
      <w:r>
        <w:rPr>
          <w:bCs/>
          <w:b/>
        </w:rPr>
        <w:t xml:space="preserve">Days 46-60:</w:t>
      </w:r>
      <w:r>
        <w:t xml:space="preserve"> </w:t>
      </w:r>
      <w:r>
        <w:t xml:space="preserve">Final candidate interviews with cultural competency assessments; offer negotiations</w:t>
      </w:r>
    </w:p>
    <w:p>
      <w:pPr>
        <w:numPr>
          <w:ilvl w:val="0"/>
          <w:numId w:val="1003"/>
        </w:numPr>
        <w:pStyle w:val="Compact"/>
      </w:pPr>
      <w:r>
        <w:rPr>
          <w:bCs/>
          <w:b/>
        </w:rPr>
        <w:t xml:space="preserve">Day 65:</w:t>
      </w:r>
      <w:r>
        <w:t xml:space="preserve"> </w:t>
      </w:r>
      <w:r>
        <w:t xml:space="preserve">Final candidate selection and onboarding commencement in Riyadh</w:t>
      </w:r>
    </w:p>
    <w:bookmarkEnd w:id="30"/>
    <w:bookmarkStart w:id="31" w:name="evaluation-metrics-control"/>
    <w:p>
      <w:pPr>
        <w:pStyle w:val="Heading2"/>
      </w:pPr>
      <w:r>
        <w:t xml:space="preserve">Evaluation Metrics &amp; Control</w:t>
      </w:r>
    </w:p>
    <w:p>
      <w:pPr>
        <w:pStyle w:val="FirstParagraph"/>
      </w:pPr>
      <w:r>
        <w:t xml:space="preserve">We measure success through Saudi-specific KPIs:</w:t>
      </w:r>
    </w:p>
    <w:p>
      <w:pPr>
        <w:numPr>
          <w:ilvl w:val="0"/>
          <w:numId w:val="1004"/>
        </w:numPr>
        <w:pStyle w:val="Compact"/>
      </w:pPr>
      <w:r>
        <w:rPr>
          <w:bCs/>
          <w:b/>
        </w:rPr>
        <w:t xml:space="preserve">Talent Quality:</w:t>
      </w:r>
      <w:r>
        <w:t xml:space="preserve"> </w:t>
      </w:r>
      <w:r>
        <w:t xml:space="preserve">Candidate assessment scores against Vision 2030 competency framework (target: 90%+)</w:t>
      </w:r>
    </w:p>
    <w:p>
      <w:pPr>
        <w:numPr>
          <w:ilvl w:val="0"/>
          <w:numId w:val="1004"/>
        </w:numPr>
        <w:pStyle w:val="Compact"/>
      </w:pPr>
      <w:r>
        <w:rPr>
          <w:bCs/>
          <w:b/>
        </w:rPr>
        <w:t xml:space="preserve">Cultural Alignment:</w:t>
      </w:r>
      <w:r>
        <w:t xml:space="preserve"> </w:t>
      </w:r>
      <w:r>
        <w:t xml:space="preserve">% of candidates demonstrating understanding of Riyadh's educational context in interviews (target: 85%)</w:t>
      </w:r>
    </w:p>
    <w:p>
      <w:pPr>
        <w:numPr>
          <w:ilvl w:val="0"/>
          <w:numId w:val="1004"/>
        </w:numPr>
        <w:pStyle w:val="Compact"/>
      </w:pPr>
      <w:r>
        <w:rPr>
          <w:bCs/>
          <w:b/>
        </w:rPr>
        <w:t xml:space="preserve">Diversity Metrics:</w:t>
      </w:r>
      <w:r>
        <w:t xml:space="preserve"> </w:t>
      </w:r>
      <w:r>
        <w:t xml:space="preserve">Saudi national representation goal (70% minimum)</w:t>
      </w:r>
    </w:p>
    <w:p>
      <w:pPr>
        <w:numPr>
          <w:ilvl w:val="0"/>
          <w:numId w:val="1004"/>
        </w:numPr>
        <w:pStyle w:val="Compact"/>
      </w:pPr>
      <w:r>
        <w:rPr>
          <w:bCs/>
          <w:b/>
        </w:rPr>
        <w:t xml:space="preserve">Time-to-Fill:</w:t>
      </w:r>
      <w:r>
        <w:t xml:space="preserve"> </w:t>
      </w:r>
      <w:r>
        <w:t xml:space="preserve">Achievement within 65 days as benchmark</w:t>
      </w:r>
    </w:p>
    <w:bookmarkEnd w:id="31"/>
    <w:bookmarkStart w:id="32" w:name="conclusion-vision-2030-alignment"/>
    <w:p>
      <w:pPr>
        <w:pStyle w:val="Heading2"/>
      </w:pPr>
      <w:r>
        <w:t xml:space="preserve">Conclusion: Vision 2030 Alignment</w:t>
      </w:r>
    </w:p>
    <w:p>
      <w:pPr>
        <w:pStyle w:val="FirstParagraph"/>
      </w:pPr>
      <w:r>
        <w:t xml:space="preserve">This Marketing Plan transcends standard recruitment by embedding the Education Administrator role within Saudi Arabia's national education transformation. By strategically targeting Riyadh's unique talent ecosystem, we position our institution as a leader in shaping the Kingdom's educational future. The plan respects cultural imperatives while leveraging Riyadh's status as Vision 2030's education innovation capital—ensuring that every candidate touchpoint reinforces the strategic importance of this Education Administrator role in building Saudi Arabia's knowledge economy.</w:t>
      </w:r>
    </w:p>
    <w:p>
      <w:pPr>
        <w:pStyle w:val="BodyText"/>
      </w:pPr>
      <w:r>
        <w:t xml:space="preserve">With this targeted approach, we will not only fill the position but establish a recruitment benchmark for educational leadership roles across Riyadh and Saudi Arabia, directly contributing to Vision 2030's education sector objectives through effective talent acquisition that prioritizes both global expertise and local cultural integration.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Riyadh, Saudi Arabia</dc:title>
  <dc:creator/>
  <dc:language>en</dc:language>
  <cp:keywords/>
  <dcterms:created xsi:type="dcterms:W3CDTF">2026-07-21T13:12:35Z</dcterms:created>
  <dcterms:modified xsi:type="dcterms:W3CDTF">2026-07-21T13:12:35Z</dcterms:modified>
</cp:coreProperties>
</file>

<file path=docProps/custom.xml><?xml version="1.0" encoding="utf-8"?>
<Properties xmlns="http://schemas.openxmlformats.org/officeDocument/2006/custom-properties" xmlns:vt="http://schemas.openxmlformats.org/officeDocument/2006/docPropsVTypes"/>
</file>