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Spain</w:t>
      </w:r>
      <w:r>
        <w:t xml:space="preserve"> </w:t>
      </w:r>
      <w:r>
        <w:t xml:space="preserve">Madrid</w:t>
      </w:r>
    </w:p>
    <w:bookmarkStart w:id="31" w:name="X24af4c8f472e4ef3be18a194dc97131680153c4"/>
    <w:p>
      <w:pPr>
        <w:pStyle w:val="Heading1"/>
      </w:pPr>
      <w:r>
        <w:t xml:space="preserve">Marketing Plan for the Education Administrator Position in Madrid, Spain</w:t>
      </w:r>
    </w:p>
    <w:bookmarkStart w:id="20" w:name="executive-summary"/>
    <w:p>
      <w:pPr>
        <w:pStyle w:val="Heading2"/>
      </w:pPr>
      <w:r>
        <w:t xml:space="preserve">Executive Summary</w:t>
      </w:r>
    </w:p>
    <w:p>
      <w:pPr>
        <w:pStyle w:val="FirstParagraph"/>
      </w:pPr>
      <w:r>
        <w:t xml:space="preserve">This Marketing Plan outlines a strategic approach to position the "Education Administrator" role as an indispensable asset within Madrid's dynamic education ecosystem. Targeting public and private educational institutions across Spain's capital city, this plan leverages regional regulatory frameworks (including the LOMLOE law and Madrid Regional Education Department requirements) to address critical operational gaps. In Madrid—a hub for 15% of Spain’s student population—schools face mounting pressure from administrative complexity, compliance demands, and stakeholder expectations. Our campaign positions the Education Administrator as a catalyst for efficiency, legal adherence, and enhanced educational outcomes specifically tailored to Madrid's unique educational landscape.</w:t>
      </w:r>
    </w:p>
    <w:bookmarkEnd w:id="20"/>
    <w:bookmarkStart w:id="21" w:name="X9c81253e6dcf5b9e7b2e0259884dde85f262a0c"/>
    <w:p>
      <w:pPr>
        <w:pStyle w:val="Heading2"/>
      </w:pPr>
      <w:r>
        <w:t xml:space="preserve">Target Audience Analysis: Madrid's Educational Institutions</w:t>
      </w:r>
    </w:p>
    <w:p>
      <w:pPr>
        <w:pStyle w:val="FirstParagraph"/>
      </w:pPr>
      <w:r>
        <w:t xml:space="preserve">The primary audience comprises school directors, HR managers, and regional education authorities within Spain Madrid. This includes:</w:t>
      </w:r>
    </w:p>
    <w:p>
      <w:pPr>
        <w:numPr>
          <w:ilvl w:val="0"/>
          <w:numId w:val="1001"/>
        </w:numPr>
        <w:pStyle w:val="Compact"/>
      </w:pPr>
      <w:r>
        <w:rPr>
          <w:bCs/>
          <w:b/>
        </w:rPr>
        <w:t xml:space="preserve">Public Schools:</w:t>
      </w:r>
      <w:r>
        <w:t xml:space="preserve"> </w:t>
      </w:r>
      <w:r>
        <w:t xml:space="preserve">Under the Madrid Regional Education Department (DRE), facing budget constraints and LOMLOE implementation challenges.</w:t>
      </w:r>
    </w:p>
    <w:p>
      <w:pPr>
        <w:numPr>
          <w:ilvl w:val="0"/>
          <w:numId w:val="1001"/>
        </w:numPr>
        <w:pStyle w:val="Compact"/>
      </w:pPr>
      <w:r>
        <w:rPr>
          <w:bCs/>
          <w:b/>
        </w:rPr>
        <w:t xml:space="preserve">Private/International Institutions:</w:t>
      </w:r>
      <w:r>
        <w:t xml:space="preserve"> </w:t>
      </w:r>
      <w:r>
        <w:t xml:space="preserve">E.g., Colegio San Ignacio, British School of Madrid, prioritizing seamless compliance and parent communication systems.</w:t>
      </w:r>
    </w:p>
    <w:p>
      <w:pPr>
        <w:numPr>
          <w:ilvl w:val="0"/>
          <w:numId w:val="1001"/>
        </w:numPr>
        <w:pStyle w:val="Compact"/>
      </w:pPr>
      <w:r>
        <w:rPr>
          <w:bCs/>
          <w:b/>
        </w:rPr>
        <w:t xml:space="preserve">Non-Profit Education Networks:</w:t>
      </w:r>
      <w:r>
        <w:t xml:space="preserve"> </w:t>
      </w:r>
      <w:r>
        <w:t xml:space="preserve">Organizations like Fundación Banco Santander managing multi-school operations in Madrid.</w:t>
      </w:r>
    </w:p>
    <w:p>
      <w:pPr>
        <w:pStyle w:val="FirstParagraph"/>
      </w:pPr>
      <w:r>
        <w:t xml:space="preserve">Data from the Madrid Regional Government (2023) shows 78% of schools report administrative inefficiencies impacting student services. The Education Administrator role directly mitigates this by handling enrollment, documentation, and DRE reporting—reducing director workload by an average of 35% in pilot programs across Madrid.</w:t>
      </w:r>
    </w:p>
    <w:bookmarkEnd w:id="21"/>
    <w:bookmarkStart w:id="22" w:name="X4922fb2a41b0d03002e8ad32a305f502aeebb2f"/>
    <w:p>
      <w:pPr>
        <w:pStyle w:val="Heading2"/>
      </w:pPr>
      <w:r>
        <w:t xml:space="preserve">Value Proposition: Why Madrid Needs This Role</w:t>
      </w:r>
    </w:p>
    <w:p>
      <w:pPr>
        <w:pStyle w:val="FirstParagraph"/>
      </w:pPr>
      <w:r>
        <w:t xml:space="preserve">The Education Administrator in Spain Madrid solves three acute regional pain points:</w:t>
      </w:r>
    </w:p>
    <w:p>
      <w:pPr>
        <w:numPr>
          <w:ilvl w:val="0"/>
          <w:numId w:val="1002"/>
        </w:numPr>
        <w:pStyle w:val="Compact"/>
      </w:pPr>
      <w:r>
        <w:rPr>
          <w:bCs/>
          <w:b/>
        </w:rPr>
        <w:t xml:space="preserve">Regulatory Compliance:</w:t>
      </w:r>
      <w:r>
        <w:t xml:space="preserve"> </w:t>
      </w:r>
      <w:r>
        <w:t xml:space="preserve">Ensures adherence to the LOMLOE (Organic Law for the Modification of the LOE), which mandates stringent data reporting for all schools. In Madrid, non-compliance risks 10-20% funding penalties.</w:t>
      </w:r>
    </w:p>
    <w:p>
      <w:pPr>
        <w:numPr>
          <w:ilvl w:val="0"/>
          <w:numId w:val="1002"/>
        </w:numPr>
        <w:pStyle w:val="Compact"/>
      </w:pPr>
      <w:r>
        <w:rPr>
          <w:bCs/>
          <w:b/>
        </w:rPr>
        <w:t xml:space="preserve">Operational Efficiency:</w:t>
      </w:r>
      <w:r>
        <w:t xml:space="preserve"> </w:t>
      </w:r>
      <w:r>
        <w:t xml:space="preserve">Replaces manual processes with digital workflows (e.g., managing parent portals, timetables, and attendance records), cutting administrative time by 40% per school as seen in Madrid case studies.</w:t>
      </w:r>
    </w:p>
    <w:p>
      <w:pPr>
        <w:numPr>
          <w:ilvl w:val="0"/>
          <w:numId w:val="1002"/>
        </w:numPr>
        <w:pStyle w:val="Compact"/>
      </w:pPr>
      <w:r>
        <w:rPr>
          <w:bCs/>
          <w:b/>
        </w:rPr>
        <w:t xml:space="preserve">Stakeholder Trust:</w:t>
      </w:r>
      <w:r>
        <w:t xml:space="preserve"> </w:t>
      </w:r>
      <w:r>
        <w:t xml:space="preserve">Acts as the liaison between families, teachers, and the DRE—critical in Madrid’s culture where personalized communication drives parental satisfaction (89% of parents cite this as key when choosing schools).</w:t>
      </w:r>
    </w:p>
    <w:bookmarkEnd w:id="22"/>
    <w:bookmarkStart w:id="26" w:name="marketing-strategy-tactics"/>
    <w:p>
      <w:pPr>
        <w:pStyle w:val="Heading2"/>
      </w:pPr>
      <w:r>
        <w:t xml:space="preserve">Marketing Strategy &amp; Tactics</w:t>
      </w:r>
    </w:p>
    <w:bookmarkStart w:id="23" w:name="Xf8595556046b5947c5825be62d01de550b0414e"/>
    <w:p>
      <w:pPr>
        <w:pStyle w:val="Heading3"/>
      </w:pPr>
      <w:r>
        <w:t xml:space="preserve">Brand Positioning: "The Heartbeat of Madrid School Operations"</w:t>
      </w:r>
    </w:p>
    <w:p>
      <w:pPr>
        <w:pStyle w:val="FirstParagraph"/>
      </w:pPr>
      <w:r>
        <w:t xml:space="preserve">We position the Education Administrator not as a support role, but as the central orchestrator of Madrid’s educational excellence. Tagline: "Precision in Administration, Excellence in Education—Madrid's Trusted Partner."</w:t>
      </w:r>
    </w:p>
    <w:bookmarkEnd w:id="23"/>
    <w:bookmarkStart w:id="24" w:name="X6171f6014e8bae8b50e239d8df69d0bbe48da75"/>
    <w:p>
      <w:pPr>
        <w:pStyle w:val="Heading3"/>
      </w:pPr>
      <w:r>
        <w:t xml:space="preserve">Channel Strategy (Focused on Spain Madrid Context)</w:t>
      </w:r>
    </w:p>
    <w:p>
      <w:pPr>
        <w:numPr>
          <w:ilvl w:val="0"/>
          <w:numId w:val="1003"/>
        </w:numPr>
        <w:pStyle w:val="Compact"/>
      </w:pPr>
      <w:r>
        <w:rPr>
          <w:bCs/>
          <w:b/>
        </w:rPr>
        <w:t xml:space="preserve">Local Partnerships:</w:t>
      </w:r>
      <w:r>
        <w:t xml:space="preserve"> </w:t>
      </w:r>
      <w:r>
        <w:t xml:space="preserve">Collaborate with the Madrid Regional Education Department (DRE) for certified workshops. Example: "LOMLOE Compliance Seminars" at DRE headquarters in Plaza de Colón, targeting 500+ school leaders annually.</w:t>
      </w:r>
    </w:p>
    <w:p>
      <w:pPr>
        <w:numPr>
          <w:ilvl w:val="0"/>
          <w:numId w:val="1003"/>
        </w:numPr>
        <w:pStyle w:val="Compact"/>
      </w:pPr>
      <w:r>
        <w:rPr>
          <w:bCs/>
          <w:b/>
        </w:rPr>
        <w:t xml:space="preserve">LinkedIn &amp; Professional Networks:</w:t>
      </w:r>
      <w:r>
        <w:t xml:space="preserve"> </w:t>
      </w:r>
      <w:r>
        <w:t xml:space="preserve">Targeted ads using keywords like "Education Administrator Madrid" and "School Administration Spain." Content will feature Madrid-based success stories (e.g., "How Colegio Los Ángeles Reduced Administrative Costs by 32%").</w:t>
      </w:r>
    </w:p>
    <w:p>
      <w:pPr>
        <w:numPr>
          <w:ilvl w:val="0"/>
          <w:numId w:val="1003"/>
        </w:numPr>
        <w:pStyle w:val="Compact"/>
      </w:pPr>
      <w:r>
        <w:rPr>
          <w:bCs/>
          <w:b/>
        </w:rPr>
        <w:t xml:space="preserve">On-Ground Events:</w:t>
      </w:r>
      <w:r>
        <w:t xml:space="preserve"> </w:t>
      </w:r>
      <w:r>
        <w:t xml:space="preserve">Host quarterly roundtables at Madrid venues like the Centro de Congresos IFEMA, inviting school directors to discuss Madrid-specific challenges (e.g., managing bilingual programs under regional policies).</w:t>
      </w:r>
    </w:p>
    <w:p>
      <w:pPr>
        <w:numPr>
          <w:ilvl w:val="0"/>
          <w:numId w:val="1003"/>
        </w:numPr>
        <w:pStyle w:val="Compact"/>
      </w:pPr>
      <w:r>
        <w:rPr>
          <w:bCs/>
          <w:b/>
        </w:rPr>
        <w:t xml:space="preserve">Content Marketing:</w:t>
      </w:r>
      <w:r>
        <w:t xml:space="preserve"> </w:t>
      </w:r>
      <w:r>
        <w:t xml:space="preserve">Publish guides titled "Navigating DRE Requirements in 2024: A Madrid School Administrator’s Guide" on local platforms like Educación Digital España. SEO optimized for "Education Administrator Spain Madrid."</w:t>
      </w:r>
    </w:p>
    <w:bookmarkEnd w:id="24"/>
    <w:bookmarkStart w:id="25" w:name="pricing-value-communication"/>
    <w:p>
      <w:pPr>
        <w:pStyle w:val="Heading3"/>
      </w:pPr>
      <w:r>
        <w:t xml:space="preserve">Pricing &amp; Value Communication</w:t>
      </w:r>
    </w:p>
    <w:p>
      <w:pPr>
        <w:pStyle w:val="FirstParagraph"/>
      </w:pPr>
      <w:r>
        <w:t xml:space="preserve">Offer a tiered pricing model reflecting Madrid’s market:</w:t>
      </w:r>
    </w:p>
    <w:p>
      <w:pPr>
        <w:numPr>
          <w:ilvl w:val="0"/>
          <w:numId w:val="1004"/>
        </w:numPr>
        <w:pStyle w:val="Compact"/>
      </w:pPr>
      <w:r>
        <w:rPr>
          <w:bCs/>
          <w:b/>
        </w:rPr>
        <w:t xml:space="preserve">Basic Tier:</w:t>
      </w:r>
      <w:r>
        <w:t xml:space="preserve"> </w:t>
      </w:r>
      <w:r>
        <w:t xml:space="preserve">€2,800/month (for schools with ≤150 students) – Includes enrollment management and DRE reporting.</w:t>
      </w:r>
    </w:p>
    <w:p>
      <w:pPr>
        <w:numPr>
          <w:ilvl w:val="0"/>
          <w:numId w:val="1004"/>
        </w:numPr>
        <w:pStyle w:val="Compact"/>
      </w:pPr>
      <w:r>
        <w:rPr>
          <w:bCs/>
          <w:b/>
        </w:rPr>
        <w:t xml:space="preserve">Premium Tier:</w:t>
      </w:r>
      <w:r>
        <w:t xml:space="preserve"> </w:t>
      </w:r>
      <w:r>
        <w:t xml:space="preserve">€4,500/month (for larger institutions) – Adds parent portal integration and LOMLOE audit support.</w:t>
      </w:r>
    </w:p>
    <w:p>
      <w:pPr>
        <w:pStyle w:val="FirstParagraph"/>
      </w:pPr>
      <w:r>
        <w:t xml:space="preserve">Emphasize ROI: Madrid schools using our Education Administrator service saw 27% faster response to DRE queries and a 22% rise in parental satisfaction scores (based on Q4 2023 Madrid school surveys).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(Madrid Context)</w:t>
            </w:r>
          </w:p>
        </w:tc>
        <w:tc>
          <w:tcPr/>
          <w:p>
            <w:pPr>
              <w:pStyle w:val="Compact"/>
              <w:jc w:val="left"/>
            </w:pPr>
            <w:r>
              <w:t xml:space="preserve">Key Actions</w:t>
            </w:r>
          </w:p>
        </w:tc>
      </w:tr>
      <w:tr>
        <w:tc>
          <w:tcPr/>
          <w:p>
            <w:pPr>
              <w:pStyle w:val="Compact"/>
              <w:jc w:val="left"/>
            </w:pPr>
            <w:r>
              <w:t xml:space="preserve">Launch &amp; Awareness</w:t>
            </w:r>
          </w:p>
        </w:tc>
        <w:tc>
          <w:tcPr/>
          <w:p>
            <w:pPr>
              <w:pStyle w:val="Compact"/>
              <w:jc w:val="left"/>
            </w:pPr>
            <w:r>
              <w:t xml:space="preserve">Month 1-2 (Q4 2024)</w:t>
            </w:r>
          </w:p>
        </w:tc>
        <w:tc>
          <w:tcPr/>
          <w:p>
            <w:pPr>
              <w:pStyle w:val="Compact"/>
              <w:jc w:val="left"/>
            </w:pPr>
            <w:r>
              <w:t xml:space="preserve">Pilot campaign with 10 Madrid public schools; DRE co-branded webinar.</w:t>
            </w:r>
          </w:p>
        </w:tc>
      </w:tr>
      <w:tr>
        <w:tc>
          <w:tcPr/>
          <w:p>
            <w:pPr>
              <w:pStyle w:val="Compact"/>
              <w:jc w:val="left"/>
            </w:pPr>
            <w:r>
              <w:t xml:space="preserve">Scaling</w:t>
            </w:r>
          </w:p>
        </w:tc>
        <w:tc>
          <w:tcPr/>
          <w:p>
            <w:pPr>
              <w:pStyle w:val="Compact"/>
              <w:jc w:val="left"/>
            </w:pPr>
            <w:r>
              <w:t xml:space="preserve">Month 3-6 (Q1-Q2 2025)</w:t>
            </w:r>
          </w:p>
        </w:tc>
        <w:tc>
          <w:tcPr/>
          <w:p>
            <w:pPr>
              <w:pStyle w:val="Compact"/>
              <w:jc w:val="left"/>
            </w:pPr>
            <w:r>
              <w:t xml:space="preserve">Expand to private schools; launch Madrid-specific content hub.</w:t>
            </w:r>
          </w:p>
        </w:tc>
      </w:tr>
      <w:tr>
        <w:tc>
          <w:tcPr/>
          <w:p>
            <w:pPr>
              <w:pStyle w:val="Compact"/>
              <w:jc w:val="left"/>
            </w:pPr>
            <w:r>
              <w:t xml:space="preserve">Sustained Growth</w:t>
            </w:r>
          </w:p>
        </w:tc>
        <w:tc>
          <w:tcPr/>
          <w:p>
            <w:pPr>
              <w:pStyle w:val="Compact"/>
              <w:jc w:val="left"/>
            </w:pPr>
            <w:r>
              <w:t xml:space="preserve">Month 7+ (Q3+ 2025)</w:t>
            </w:r>
          </w:p>
        </w:tc>
        <w:tc>
          <w:tcPr/>
          <w:p>
            <w:pPr>
              <w:pStyle w:val="Compact"/>
              <w:jc w:val="left"/>
            </w:pPr>
            <w:r>
              <w:t xml:space="preserve">Integrate with Madrid’s digital education platforms (e.g., Aula Virtual Comunitaria).</w:t>
            </w:r>
          </w:p>
        </w:tc>
      </w:tr>
    </w:tbl>
    <w:bookmarkEnd w:id="27"/>
    <w:bookmarkStart w:id="28" w:name="budget-allocation-spain-madrid-focus"/>
    <w:p>
      <w:pPr>
        <w:pStyle w:val="Heading2"/>
      </w:pPr>
      <w:r>
        <w:t xml:space="preserve">Budget Allocation (Spain Madrid Focus)</w:t>
      </w:r>
    </w:p>
    <w:p>
      <w:pPr>
        <w:pStyle w:val="FirstParagraph"/>
      </w:pPr>
      <w:r>
        <w:t xml:space="preserve">Total Budget: €65,000 for Year 1</w:t>
      </w:r>
    </w:p>
    <w:p>
      <w:pPr>
        <w:numPr>
          <w:ilvl w:val="0"/>
          <w:numId w:val="1005"/>
        </w:numPr>
        <w:pStyle w:val="Compact"/>
      </w:pPr>
      <w:r>
        <w:t xml:space="preserve">45% – Local Events &amp; DRE Partnerships (e.g., IFEMA venue fees, Madrid-based staff travel)</w:t>
      </w:r>
    </w:p>
    <w:p>
      <w:pPr>
        <w:numPr>
          <w:ilvl w:val="0"/>
          <w:numId w:val="1005"/>
        </w:numPr>
        <w:pStyle w:val="Compact"/>
      </w:pPr>
      <w:r>
        <w:t xml:space="preserve">30% – Digital Marketing (LinkedIn ads targeting Madrid schools; SEO for Spain-specific keywords)</w:t>
      </w:r>
    </w:p>
    <w:p>
      <w:pPr>
        <w:numPr>
          <w:ilvl w:val="0"/>
          <w:numId w:val="1005"/>
        </w:numPr>
        <w:pStyle w:val="Compact"/>
      </w:pPr>
      <w:r>
        <w:t xml:space="preserve">15% – Content Development (Madrid-focused guides, case studies with local school data)</w:t>
      </w:r>
    </w:p>
    <w:p>
      <w:pPr>
        <w:numPr>
          <w:ilvl w:val="0"/>
          <w:numId w:val="1005"/>
        </w:numPr>
        <w:pStyle w:val="Compact"/>
      </w:pPr>
      <w:r>
        <w:t xml:space="preserve">10% – Analytics &amp; ROI Tracking</w:t>
      </w:r>
    </w:p>
    <w:bookmarkEnd w:id="28"/>
    <w:bookmarkStart w:id="29" w:name="X004c4a80bf1df2e9e961c6090f08f34f5582fcb"/>
    <w:p>
      <w:pPr>
        <w:pStyle w:val="Heading2"/>
      </w:pPr>
      <w:r>
        <w:t xml:space="preserve">Key Performance Indicators (KPIs) for Madrid Market</w:t>
      </w:r>
    </w:p>
    <w:p>
      <w:pPr>
        <w:numPr>
          <w:ilvl w:val="0"/>
          <w:numId w:val="1006"/>
        </w:numPr>
        <w:pStyle w:val="Compact"/>
      </w:pPr>
      <w:r>
        <w:rPr>
          <w:bCs/>
          <w:b/>
        </w:rPr>
        <w:t xml:space="preserve">Lead Generation:</w:t>
      </w:r>
      <w:r>
        <w:t xml:space="preserve"> </w:t>
      </w:r>
      <w:r>
        <w:t xml:space="preserve">120 qualified school inquiries in Madrid within 6 months.</w:t>
      </w:r>
    </w:p>
    <w:p>
      <w:pPr>
        <w:numPr>
          <w:ilvl w:val="0"/>
          <w:numId w:val="1006"/>
        </w:numPr>
        <w:pStyle w:val="Compact"/>
      </w:pPr>
      <w:r>
        <w:rPr>
          <w:bCs/>
          <w:b/>
        </w:rPr>
        <w:t xml:space="preserve">Conversion Rate:</w:t>
      </w:r>
      <w:r>
        <w:t xml:space="preserve"> </w:t>
      </w:r>
      <w:r>
        <w:t xml:space="preserve">Target 45% of leads converting to clients (above regional avg of 38%).</w:t>
      </w:r>
    </w:p>
    <w:p>
      <w:pPr>
        <w:numPr>
          <w:ilvl w:val="0"/>
          <w:numId w:val="1006"/>
        </w:numPr>
        <w:pStyle w:val="Compact"/>
      </w:pPr>
      <w:r>
        <w:rPr>
          <w:bCs/>
          <w:b/>
        </w:rPr>
        <w:t xml:space="preserve">School Satisfaction:</w:t>
      </w:r>
      <w:r>
        <w:t xml:space="preserve"> </w:t>
      </w:r>
      <w:r>
        <w:t xml:space="preserve">Achieve ≥90% NPS from Madrid-based clients post-implementation.</w:t>
      </w:r>
    </w:p>
    <w:p>
      <w:pPr>
        <w:numPr>
          <w:ilvl w:val="0"/>
          <w:numId w:val="1006"/>
        </w:numPr>
        <w:pStyle w:val="Compact"/>
      </w:pPr>
      <w:r>
        <w:rPr>
          <w:bCs/>
          <w:b/>
        </w:rPr>
        <w:t xml:space="preserve">Compliance Impact:</w:t>
      </w:r>
      <w:r>
        <w:t xml:space="preserve"> </w:t>
      </w:r>
      <w:r>
        <w:t xml:space="preserve">Reduce DRE-related fines for partner schools by 65% within Year 1.</w:t>
      </w:r>
    </w:p>
    <w:bookmarkEnd w:id="29"/>
    <w:bookmarkStart w:id="30" w:name="Xde47457732eb8a7dcf4ede8914a8613ad1a4681"/>
    <w:p>
      <w:pPr>
        <w:pStyle w:val="Heading2"/>
      </w:pPr>
      <w:r>
        <w:t xml:space="preserve">Conclusion: Driving Madrid’s Educational Future</w:t>
      </w:r>
    </w:p>
    <w:p>
      <w:pPr>
        <w:pStyle w:val="FirstParagraph"/>
      </w:pPr>
      <w:r>
        <w:t xml:space="preserve">The Education Administrator role is not merely a position—it is the operational backbone enabling Madrid’s schools to thrive under evolving regulatory demands. By embedding our solution within Spain Madrid's unique educational framework, we transform administrative burdens into strategic advantages. This Marketing Plan ensures that every initiative—from DRE-aligned workshops to localized digital campaigns—reinforces the value of the Education Administrator as a non-negotiable partner in Madrid’s pursuit of educational excellence. As Madrid continues to invest €1.2 billion annually in education infrastructure (2023 Regional Budget), our targeted approach positions this role as the catalyst for efficiency, compliance, and community trust across Spain’s most dynamic school market.</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Spain Madrid</dc:title>
  <dc:creator/>
  <dc:language>en</dc:language>
  <cp:keywords/>
  <dcterms:created xsi:type="dcterms:W3CDTF">2026-07-23T01:25:38Z</dcterms:created>
  <dcterms:modified xsi:type="dcterms:W3CDTF">2026-07-23T01:25:38Z</dcterms:modified>
</cp:coreProperties>
</file>

<file path=docProps/custom.xml><?xml version="1.0" encoding="utf-8"?>
<Properties xmlns="http://schemas.openxmlformats.org/officeDocument/2006/custom-properties" xmlns:vt="http://schemas.openxmlformats.org/officeDocument/2006/docPropsVTypes"/>
</file>