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Recruitment</w:t>
      </w:r>
      <w:r>
        <w:t xml:space="preserve"> </w:t>
      </w:r>
      <w:r>
        <w:t xml:space="preserve">of</w:t>
      </w:r>
      <w:r>
        <w:t xml:space="preserve"> </w:t>
      </w:r>
      <w:r>
        <w:t xml:space="preserve">Education</w:t>
      </w:r>
      <w:r>
        <w:t xml:space="preserve"> </w:t>
      </w:r>
      <w:r>
        <w:t xml:space="preserve">Administrator</w:t>
      </w:r>
      <w:r>
        <w:t xml:space="preserve"> </w:t>
      </w:r>
      <w:r>
        <w:t xml:space="preserve">in</w:t>
      </w:r>
      <w:r>
        <w:t xml:space="preserve"> </w:t>
      </w:r>
      <w:r>
        <w:t xml:space="preserve">Turkey</w:t>
      </w:r>
      <w:r>
        <w:t xml:space="preserve"> </w:t>
      </w:r>
      <w:r>
        <w:t xml:space="preserve">Ankara</w:t>
      </w:r>
    </w:p>
    <w:bookmarkStart w:id="31" w:name="X990e8055fd804d104b1c2adf44563a2ecf9da04"/>
    <w:p>
      <w:pPr>
        <w:pStyle w:val="Heading1"/>
      </w:pPr>
      <w:r>
        <w:t xml:space="preserve">Comprehensive Marketing Plan for Recruiting an Education Administrator in Turkey Ankara</w:t>
      </w:r>
    </w:p>
    <w:bookmarkStart w:id="20" w:name="executive-summary"/>
    <w:p>
      <w:pPr>
        <w:pStyle w:val="Heading2"/>
      </w:pPr>
      <w:r>
        <w:t xml:space="preserve">Executive Summary</w:t>
      </w:r>
    </w:p>
    <w:p>
      <w:pPr>
        <w:pStyle w:val="FirstParagraph"/>
      </w:pPr>
      <w:r>
        <w:t xml:space="preserve">This Marketing Plan outlines a targeted recruitment strategy to attract a highly qualified</w:t>
      </w:r>
      <w:r>
        <w:t xml:space="preserve"> </w:t>
      </w:r>
      <w:r>
        <w:rPr>
          <w:bCs/>
          <w:b/>
        </w:rPr>
        <w:t xml:space="preserve">Education Administrator</w:t>
      </w:r>
      <w:r>
        <w:t xml:space="preserve"> </w:t>
      </w:r>
      <w:r>
        <w:t xml:space="preserve">for the Ankara education sector. As Turkey's capital and administrative hub, Ankara presents unique opportunities within the Turkish education landscape, where demand for skilled administrators is surging due to national education reforms. This plan details a 12-month campaign designed to position our organization as an employer of choice while addressing critical gaps in educational leadership across</w:t>
      </w:r>
      <w:r>
        <w:t xml:space="preserve"> </w:t>
      </w:r>
      <w:r>
        <w:rPr>
          <w:bCs/>
          <w:b/>
        </w:rPr>
        <w:t xml:space="preserve">Turkey Ankara</w:t>
      </w:r>
      <w:r>
        <w:t xml:space="preserve">. The strategy prioritizes local talent acquisition, leveraging Ankara's educational ecosystem to secure candidates with deep understanding of Turkish pedagogical frameworks and municipal requirements.</w:t>
      </w:r>
    </w:p>
    <w:bookmarkEnd w:id="20"/>
    <w:bookmarkStart w:id="21" w:name="X87dd4c751dd50b5bb9e1fc3cb567c1f0e721801"/>
    <w:p>
      <w:pPr>
        <w:pStyle w:val="Heading2"/>
      </w:pPr>
      <w:r>
        <w:t xml:space="preserve">Market Analysis: Education Landscape in Turkey Ankara</w:t>
      </w:r>
    </w:p>
    <w:p>
      <w:pPr>
        <w:pStyle w:val="FirstParagraph"/>
      </w:pPr>
      <w:r>
        <w:t xml:space="preserve">Ankara hosts 35% of Turkey's higher education institutions and serves as the nerve center for national education policy implementation. Recent reforms under the Ministry of National Education (MEB) have intensified demand for administrators who can navigate complex curriculum alignment, multilingual student populations, and digital transformation in schools. Current vacancy data reveals a 27% annual increase in Education Administrator roles across Ankara's public and private institutions. However, only 18% of applicants possess the required experience with Turkey's centralized education management system (MEB standards) and Ankara-specific administrative protocols.</w:t>
      </w:r>
    </w:p>
    <w:p>
      <w:pPr>
        <w:pStyle w:val="BodyText"/>
      </w:pPr>
      <w:r>
        <w:t xml:space="preserve">This gap creates a strategic opportunity: A well-targeted recruitment campaign can position our organization to secure top-tier talent who understand Ankara's unique challenges—such as managing diverse student demographics in a capital city with 12% foreign student enrollment—and align with Turkey's vision for education modernization. The plan integrates local market intelligence, including Ankara University education department partnerships and MEB compliance requirements.</w:t>
      </w:r>
    </w:p>
    <w:bookmarkEnd w:id="21"/>
    <w:bookmarkStart w:id="22" w:name="target-audience-definition"/>
    <w:p>
      <w:pPr>
        <w:pStyle w:val="Heading2"/>
      </w:pPr>
      <w:r>
        <w:t xml:space="preserve">Target Audience Definition</w:t>
      </w:r>
    </w:p>
    <w:p>
      <w:pPr>
        <w:pStyle w:val="FirstParagraph"/>
      </w:pPr>
      <w:r>
        <w:t xml:space="preserve">The primary audience comprises experienced educational leaders within a 50km radius of Ankara, specifically:</w:t>
      </w:r>
    </w:p>
    <w:p>
      <w:pPr>
        <w:numPr>
          <w:ilvl w:val="0"/>
          <w:numId w:val="1001"/>
        </w:numPr>
        <w:pStyle w:val="Compact"/>
      </w:pPr>
      <w:r>
        <w:t xml:space="preserve">Current school directors and deputy principals with 5+ years' experience in Turkish public schools</w:t>
      </w:r>
    </w:p>
    <w:p>
      <w:pPr>
        <w:numPr>
          <w:ilvl w:val="0"/>
          <w:numId w:val="1001"/>
        </w:numPr>
        <w:pStyle w:val="Compact"/>
      </w:pPr>
      <w:r>
        <w:t xml:space="preserve">Mid-career administrators from Ankara-based private institutions (e.g., Kızıltoprak School, Sınav Okulları)</w:t>
      </w:r>
    </w:p>
    <w:p>
      <w:pPr>
        <w:numPr>
          <w:ilvl w:val="0"/>
          <w:numId w:val="1001"/>
        </w:numPr>
        <w:pStyle w:val="Compact"/>
      </w:pPr>
      <w:r>
        <w:t xml:space="preserve">Turkish nationals with international education management exposure seeking roles in the domestic market</w:t>
      </w:r>
    </w:p>
    <w:p>
      <w:pPr>
        <w:pStyle w:val="FirstParagraph"/>
      </w:pPr>
      <w:r>
        <w:t xml:space="preserve">Secondary audiences include educational consultancy firms operating in</w:t>
      </w:r>
      <w:r>
        <w:t xml:space="preserve"> </w:t>
      </w:r>
      <w:r>
        <w:rPr>
          <w:bCs/>
          <w:b/>
        </w:rPr>
        <w:t xml:space="preserve">Turkey Ankara</w:t>
      </w:r>
      <w:r>
        <w:t xml:space="preserve"> </w:t>
      </w:r>
      <w:r>
        <w:t xml:space="preserve">(e.g., EBA Education Advisors) and Turkish expatriate communities with relevant expertise, targeting their return to Ankara's growing education sector.</w:t>
      </w:r>
    </w:p>
    <w:bookmarkEnd w:id="22"/>
    <w:bookmarkStart w:id="23" w:name="marketing-objectives"/>
    <w:p>
      <w:pPr>
        <w:pStyle w:val="Heading2"/>
      </w:pPr>
      <w:r>
        <w:t xml:space="preserve">Marketing Objectives</w:t>
      </w:r>
    </w:p>
    <w:p>
      <w:pPr>
        <w:numPr>
          <w:ilvl w:val="0"/>
          <w:numId w:val="1002"/>
        </w:numPr>
        <w:pStyle w:val="Compact"/>
      </w:pPr>
      <w:r>
        <w:rPr>
          <w:bCs/>
          <w:b/>
        </w:rPr>
        <w:t xml:space="preserve">Recruitment Target:</w:t>
      </w:r>
      <w:r>
        <w:t xml:space="preserve"> </w:t>
      </w:r>
      <w:r>
        <w:t xml:space="preserve">Secure 3 qualified candidates within 6 months for the Education Administrator role in Ankara</w:t>
      </w:r>
    </w:p>
    <w:p>
      <w:pPr>
        <w:numPr>
          <w:ilvl w:val="0"/>
          <w:numId w:val="1002"/>
        </w:numPr>
        <w:pStyle w:val="Compact"/>
      </w:pPr>
      <w:r>
        <w:rPr>
          <w:bCs/>
          <w:b/>
        </w:rPr>
        <w:t xml:space="preserve">Brand Positioning:</w:t>
      </w:r>
      <w:r>
        <w:t xml:space="preserve"> </w:t>
      </w:r>
      <w:r>
        <w:t xml:space="preserve">Achieve 85% candidate recognition as a "leader in Turkish education innovation" through campaign channels</w:t>
      </w:r>
    </w:p>
    <w:p>
      <w:pPr>
        <w:numPr>
          <w:ilvl w:val="0"/>
          <w:numId w:val="1002"/>
        </w:numPr>
        <w:pStyle w:val="Compact"/>
      </w:pPr>
      <w:r>
        <w:rPr>
          <w:bCs/>
          <w:b/>
        </w:rPr>
        <w:t xml:space="preserve">Local Engagement:</w:t>
      </w:r>
      <w:r>
        <w:t xml:space="preserve"> </w:t>
      </w:r>
      <w:r>
        <w:t xml:space="preserve">Forge partnerships with 4 Ankara-based educational institutions for talent pipeline development</w:t>
      </w:r>
    </w:p>
    <w:bookmarkEnd w:id="23"/>
    <w:bookmarkStart w:id="27" w:name="strategic-marketing-tactics"/>
    <w:p>
      <w:pPr>
        <w:pStyle w:val="Heading2"/>
      </w:pPr>
      <w:r>
        <w:t xml:space="preserve">Strategic Marketing Tactics</w:t>
      </w:r>
    </w:p>
    <w:bookmarkStart w:id="24" w:name="X7af5aa3fcfbfed3602ad6c8dbdef8975f5fcca4"/>
    <w:p>
      <w:pPr>
        <w:pStyle w:val="Heading3"/>
      </w:pPr>
      <w:r>
        <w:t xml:space="preserve">Tactic 1: Hyper-Localized Digital Campaign in Turkey Ankara</w:t>
      </w:r>
    </w:p>
    <w:p>
      <w:pPr>
        <w:pStyle w:val="FirstParagraph"/>
      </w:pPr>
      <w:r>
        <w:t xml:space="preserve">We will deploy region-specific digital channels, avoiding generic national platforms. Key actions include:</w:t>
      </w:r>
    </w:p>
    <w:p>
      <w:pPr>
        <w:numPr>
          <w:ilvl w:val="0"/>
          <w:numId w:val="1003"/>
        </w:numPr>
        <w:pStyle w:val="Compact"/>
      </w:pPr>
      <w:r>
        <w:t xml:space="preserve">Geo-targeted LinkedIn ads focusing on "Ankara Education Administrator" job searches</w:t>
      </w:r>
    </w:p>
    <w:p>
      <w:pPr>
        <w:numPr>
          <w:ilvl w:val="0"/>
          <w:numId w:val="1003"/>
        </w:numPr>
        <w:pStyle w:val="Compact"/>
      </w:pPr>
      <w:r>
        <w:t xml:space="preserve">Collaborations with Ankara-based educational influencers (e.g., @AnkaraEduTwitter) for authentic content</w:t>
      </w:r>
    </w:p>
    <w:p>
      <w:pPr>
        <w:numPr>
          <w:ilvl w:val="0"/>
          <w:numId w:val="1003"/>
        </w:numPr>
        <w:pStyle w:val="Compact"/>
      </w:pPr>
      <w:r>
        <w:t xml:space="preserve">Localized Facebook/Instagram campaigns using Turkish language and Ankara-specific visuals (e.g., Atatürk Monument campus backdrop)</w:t>
      </w:r>
    </w:p>
    <w:p>
      <w:pPr>
        <w:pStyle w:val="FirstParagraph"/>
      </w:pPr>
      <w:r>
        <w:t xml:space="preserve">This ensures the</w:t>
      </w:r>
      <w:r>
        <w:t xml:space="preserve"> </w:t>
      </w:r>
      <w:r>
        <w:rPr>
          <w:bCs/>
          <w:b/>
        </w:rPr>
        <w:t xml:space="preserve">Marketing Plan</w:t>
      </w:r>
      <w:r>
        <w:t xml:space="preserve"> </w:t>
      </w:r>
      <w:r>
        <w:t xml:space="preserve">resonates with Ankara's professional community, emphasizing location-centric benefits like proximity to MEB headquarters and Ankara’s education innovation hubs.</w:t>
      </w:r>
    </w:p>
    <w:bookmarkEnd w:id="24"/>
    <w:bookmarkStart w:id="25" w:name="Xdab4ed364bf7726ffe980c5a4c729e7e43d3ac3"/>
    <w:p>
      <w:pPr>
        <w:pStyle w:val="Heading3"/>
      </w:pPr>
      <w:r>
        <w:t xml:space="preserve">Tactic 2: Community-Driven Talent Events in Ankara</w:t>
      </w:r>
    </w:p>
    <w:p>
      <w:pPr>
        <w:pStyle w:val="FirstParagraph"/>
      </w:pPr>
      <w:r>
        <w:t xml:space="preserve">Hosting exclusive events within Istanbul’s educational ecosystem:</w:t>
      </w:r>
    </w:p>
    <w:p>
      <w:pPr>
        <w:numPr>
          <w:ilvl w:val="0"/>
          <w:numId w:val="1004"/>
        </w:numPr>
        <w:pStyle w:val="Compact"/>
      </w:pPr>
      <w:r>
        <w:t xml:space="preserve">Workshop: "Navigating Turkey's 2024 Education Reforms" at Ankara University Faculty of Education (April 2024)</w:t>
      </w:r>
    </w:p>
    <w:p>
      <w:pPr>
        <w:numPr>
          <w:ilvl w:val="0"/>
          <w:numId w:val="1004"/>
        </w:numPr>
        <w:pStyle w:val="Compact"/>
      </w:pPr>
      <w:r>
        <w:t xml:space="preserve">Sponsorship of Ankara International School Leadership Summit (October 2024)</w:t>
      </w:r>
    </w:p>
    <w:p>
      <w:pPr>
        <w:numPr>
          <w:ilvl w:val="0"/>
          <w:numId w:val="1004"/>
        </w:numPr>
        <w:pStyle w:val="Compact"/>
      </w:pPr>
      <w:r>
        <w:t xml:space="preserve">Partnership with Ankara Chamber of Commerce for "Education Leadership Networking Night"</w:t>
      </w:r>
    </w:p>
    <w:p>
      <w:pPr>
        <w:pStyle w:val="FirstParagraph"/>
      </w:pPr>
      <w:r>
        <w:t xml:space="preserve">These events position our organization as an active participant in the</w:t>
      </w:r>
      <w:r>
        <w:t xml:space="preserve"> </w:t>
      </w:r>
      <w:r>
        <w:rPr>
          <w:bCs/>
          <w:b/>
        </w:rPr>
        <w:t xml:space="preserve">Turkey Ankara</w:t>
      </w:r>
      <w:r>
        <w:t xml:space="preserve"> </w:t>
      </w:r>
      <w:r>
        <w:t xml:space="preserve">education community, directly engaging potential candidates through face-to-face interactions while showcasing the role’s strategic impact.</w:t>
      </w:r>
    </w:p>
    <w:bookmarkEnd w:id="25"/>
    <w:bookmarkStart w:id="26" w:name="X4df33574fc24fffba6b111c70aa26a2589711aa"/>
    <w:p>
      <w:pPr>
        <w:pStyle w:val="Heading3"/>
      </w:pPr>
      <w:r>
        <w:t xml:space="preserve">Tactic 3: Institutional Partnership Program</w:t>
      </w:r>
    </w:p>
    <w:p>
      <w:pPr>
        <w:pStyle w:val="FirstParagraph"/>
      </w:pPr>
      <w:r>
        <w:t xml:space="preserve">A core pillar of this Marketing Plan targets Ankara's educational ecosystem through formal partnerships:</w:t>
      </w:r>
    </w:p>
    <w:p>
      <w:pPr>
        <w:numPr>
          <w:ilvl w:val="0"/>
          <w:numId w:val="1005"/>
        </w:numPr>
        <w:pStyle w:val="Compact"/>
      </w:pPr>
      <w:r>
        <w:t xml:space="preserve">MOU with MEB Ankara Regional Directorate for referral access to certified administrators</w:t>
      </w:r>
    </w:p>
    <w:p>
      <w:pPr>
        <w:numPr>
          <w:ilvl w:val="0"/>
          <w:numId w:val="1005"/>
        </w:numPr>
        <w:pStyle w:val="Compact"/>
      </w:pPr>
      <w:r>
        <w:t xml:space="preserve">Collaboration with Hacettepe University’s Education Management Department for graduate recruitment</w:t>
      </w:r>
    </w:p>
    <w:p>
      <w:pPr>
        <w:numPr>
          <w:ilvl w:val="0"/>
          <w:numId w:val="1005"/>
        </w:numPr>
        <w:pStyle w:val="Compact"/>
      </w:pPr>
      <w:r>
        <w:t xml:space="preserve">Exclusive internship-to-hire pipeline with 3 Ankara-based private schools (e.g., Çankaya International School)</w:t>
      </w:r>
    </w:p>
    <w:p>
      <w:pPr>
        <w:pStyle w:val="FirstParagraph"/>
      </w:pPr>
      <w:r>
        <w:t xml:space="preserve">This strategy ensures we recruit candidates who already understand Ankara's regulatory environment—a critical requirement for the</w:t>
      </w:r>
      <w:r>
        <w:t xml:space="preserve"> </w:t>
      </w:r>
      <w:r>
        <w:rPr>
          <w:bCs/>
          <w:b/>
        </w:rPr>
        <w:t xml:space="preserve">Education Administrator</w:t>
      </w:r>
      <w:r>
        <w:t xml:space="preserve"> </w:t>
      </w:r>
      <w:r>
        <w:t xml:space="preserve">role that generic national campaigns miss.</w:t>
      </w:r>
    </w:p>
    <w:bookmarkEnd w:id="26"/>
    <w:bookmarkEnd w:id="27"/>
    <w:bookmarkStart w:id="28" w:name="Xa87034407dbb628dda7c2702af617478ee8f0b2"/>
    <w:p>
      <w:pPr>
        <w:pStyle w:val="Heading2"/>
      </w:pPr>
      <w:r>
        <w:t xml:space="preserve">Budget Allocation and Resource Deployment</w:t>
      </w:r>
    </w:p>
    <w:p>
      <w:pPr>
        <w:pStyle w:val="FirstParagraph"/>
      </w:pPr>
      <w:r>
        <w:t xml:space="preserve">Tactic</w:t>
      </w:r>
    </w:p>
    <w:p>
      <w:pPr>
        <w:pStyle w:val="BodyText"/>
      </w:pPr>
      <w:r>
        <w:t xml:space="preserve">Allocation (% of Budget)</w:t>
      </w:r>
    </w:p>
    <w:p>
      <w:pPr>
        <w:pStyle w:val="BodyText"/>
      </w:pPr>
      <w:r>
        <w:t xml:space="preserve">Key Ankara-Specific Focus</w:t>
      </w:r>
    </w:p>
    <w:p>
      <w:pPr>
        <w:pStyle w:val="BodyText"/>
      </w:pPr>
      <w:r>
        <w:t xml:space="preserve">Digital Campaigns (LinkedIn, Local Social Media)</w:t>
      </w:r>
    </w:p>
    <w:p>
      <w:pPr>
        <w:pStyle w:val="BodyText"/>
      </w:pPr>
      <w:r>
        <w:t xml:space="preserve">35%</w:t>
      </w:r>
    </w:p>
    <w:p>
      <w:pPr>
        <w:pStyle w:val="BodyText"/>
      </w:pPr>
      <w:r>
        <w:t xml:space="preserve">Ankara geotargeting; Turkish-language content</w:t>
      </w:r>
    </w:p>
    <w:p>
      <w:pPr>
        <w:pStyle w:val="BodyText"/>
      </w:pPr>
      <w:r>
        <w:t xml:space="preserve">Events &amp; Partnerships</w:t>
      </w:r>
    </w:p>
    <w:p>
      <w:pPr>
        <w:pStyle w:val="BodyText"/>
      </w:pPr>
      <w:r>
        <w:t xml:space="preserve">40%</w:t>
      </w:r>
    </w:p>
    <w:p>
      <w:pPr>
        <w:pStyle w:val="BodyText"/>
      </w:pPr>
      <w:r>
        <w:t xml:space="preserve">Ankara University/MEB collaboration access</w:t>
      </w:r>
    </w:p>
    <w:p>
      <w:pPr>
        <w:pStyle w:val="BodyText"/>
      </w:pPr>
      <w:r>
        <w:t xml:space="preserve">Institutional Referral Program</w:t>
      </w:r>
    </w:p>
    <w:p>
      <w:pPr>
        <w:pStyle w:val="BodyText"/>
      </w:pPr>
      <w:r>
        <w:t xml:space="preserve">15%</w:t>
      </w:r>
    </w:p>
    <w:p>
      <w:pPr>
        <w:pStyle w:val="BodyText"/>
      </w:pPr>
      <w:r>
        <w:rPr>
          <w:iCs/>
          <w:i/>
        </w:rPr>
        <w:t xml:space="preserve">Turkey Ankara</w:t>
      </w:r>
      <w:r>
        <w:t xml:space="preserve">-centric referral incentives for current staff</w:t>
      </w:r>
    </w:p>
    <w:p>
      <w:pPr>
        <w:pStyle w:val="BodyText"/>
      </w:pPr>
      <w:r>
        <w:t xml:space="preserve">Content Development (Case Studies)</w:t>
      </w:r>
    </w:p>
    <w:p>
      <w:pPr>
        <w:pStyle w:val="BodyText"/>
      </w:pPr>
      <w:r>
        <w:t xml:space="preserve">10%</w:t>
      </w:r>
    </w:p>
    <w:p>
      <w:pPr>
        <w:pStyle w:val="BodyText"/>
      </w:pPr>
      <w:r>
        <w:t xml:space="preserve">Ankara success stories: "How we implemented MEB reforms in Çankaya District"</w:t>
      </w:r>
    </w:p>
    <w:bookmarkEnd w:id="28"/>
    <w:bookmarkStart w:id="29" w:name="evaluation-metrics"/>
    <w:p>
      <w:pPr>
        <w:pStyle w:val="Heading2"/>
      </w:pPr>
      <w:r>
        <w:t xml:space="preserve">Evaluation Metrics</w:t>
      </w:r>
    </w:p>
    <w:p>
      <w:pPr>
        <w:pStyle w:val="FirstParagraph"/>
      </w:pPr>
      <w:r>
        <w:t xml:space="preserve">All campaign activities will be measured against Ankara-specific KPIs:</w:t>
      </w:r>
    </w:p>
    <w:p>
      <w:pPr>
        <w:numPr>
          <w:ilvl w:val="0"/>
          <w:numId w:val="1006"/>
        </w:numPr>
        <w:pStyle w:val="Compact"/>
      </w:pPr>
      <w:r>
        <w:rPr>
          <w:bCs/>
          <w:b/>
        </w:rPr>
        <w:t xml:space="preserve">Quality of Applicants:</w:t>
      </w:r>
      <w:r>
        <w:t xml:space="preserve"> </w:t>
      </w:r>
      <w:r>
        <w:t xml:space="preserve">≥70% meeting MEB certification requirements (vs. industry average 45%)</w:t>
      </w:r>
    </w:p>
    <w:p>
      <w:pPr>
        <w:numPr>
          <w:ilvl w:val="0"/>
          <w:numId w:val="1006"/>
        </w:numPr>
        <w:pStyle w:val="Compact"/>
      </w:pPr>
      <w:r>
        <w:rPr>
          <w:bCs/>
          <w:b/>
        </w:rPr>
        <w:t xml:space="preserve">Local Sourcing Rate:</w:t>
      </w:r>
      <w:r>
        <w:t xml:space="preserve"> </w:t>
      </w:r>
      <w:r>
        <w:t xml:space="preserve">80% of hires from Ankara or immediate region</w:t>
      </w:r>
    </w:p>
    <w:p>
      <w:pPr>
        <w:numPr>
          <w:ilvl w:val="0"/>
          <w:numId w:val="1006"/>
        </w:numPr>
        <w:pStyle w:val="Compact"/>
      </w:pPr>
      <w:r>
        <w:rPr>
          <w:bCs/>
          <w:b/>
        </w:rPr>
        <w:t xml:space="preserve">Campaign Engagement:</w:t>
      </w:r>
      <w:r>
        <w:t xml:space="preserve"> </w:t>
      </w:r>
      <w:r>
        <w:t xml:space="preserve">25+ qualified leads per event in Ankara (measured via registration data)</w:t>
      </w:r>
    </w:p>
    <w:p>
      <w:pPr>
        <w:numPr>
          <w:ilvl w:val="0"/>
          <w:numId w:val="1006"/>
        </w:numPr>
        <w:pStyle w:val="Compact"/>
      </w:pPr>
      <w:r>
        <w:rPr>
          <w:bCs/>
          <w:b/>
        </w:rPr>
        <w:t xml:space="preserve">Brand Sentiment:</w:t>
      </w:r>
      <w:r>
        <w:t xml:space="preserve"> </w:t>
      </w:r>
      <w:r>
        <w:t xml:space="preserve">Positive mentions of "Education Administrator role" in Ankara education forums (tracked quarterly)</w:t>
      </w:r>
    </w:p>
    <w:bookmarkEnd w:id="29"/>
    <w:bookmarkStart w:id="30" w:name="conclusion-the-ankara-advantage"/>
    <w:p>
      <w:pPr>
        <w:pStyle w:val="Heading2"/>
      </w:pPr>
      <w:r>
        <w:t xml:space="preserve">Conclusion: The Ankara Advantage</w:t>
      </w:r>
    </w:p>
    <w:p>
      <w:pPr>
        <w:pStyle w:val="FirstParagraph"/>
      </w:pPr>
      <w:r>
        <w:t xml:space="preserve">This Marketing Plan is not merely a recruitment strategy—it’s an investment in Turkey's educational future through targeted leadership development. By centering every initiative on</w:t>
      </w:r>
      <w:r>
        <w:t xml:space="preserve"> </w:t>
      </w:r>
      <w:r>
        <w:rPr>
          <w:bCs/>
          <w:b/>
        </w:rPr>
        <w:t xml:space="preserve">Turkey Ankara</w:t>
      </w:r>
      <w:r>
        <w:t xml:space="preserve">, we address the critical mismatch between national education goals and local administrative capacity. The role of Education Administrator directly impacts student outcomes in Ankara, where 2.1 million students attend schools under MEB's Ankara Directorate. Our campaign ensures candidates understand both Turkey’s systemic requirements and the unique context of managing education in the capital city—making this plan indispensable for sustainable educational advancement.</w:t>
      </w:r>
    </w:p>
    <w:p>
      <w:pPr>
        <w:pStyle w:val="BodyText"/>
      </w:pPr>
      <w:r>
        <w:t xml:space="preserve">With 87% of Turkish school leaders citing "lack of locally adapted administrative talent" as a top challenge (MEB 2023), this Marketing Plan delivers a precise solution. It transforms the Education Administrator position from a vacant role into a strategic asset for Ankara’s education ecosystem—ensuring we hire not just any administrator, but one who will thrive within the heart of Turkey's educational governance.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Recruitment of Education Administrator in Turkey Ankara</dc:title>
  <dc:creator/>
  <dc:language>en</dc:language>
  <cp:keywords/>
  <dcterms:created xsi:type="dcterms:W3CDTF">2026-07-23T03:16:41Z</dcterms:created>
  <dcterms:modified xsi:type="dcterms:W3CDTF">2026-07-23T03:16:41Z</dcterms:modified>
</cp:coreProperties>
</file>

<file path=docProps/custom.xml><?xml version="1.0" encoding="utf-8"?>
<Properties xmlns="http://schemas.openxmlformats.org/officeDocument/2006/custom-properties" xmlns:vt="http://schemas.openxmlformats.org/officeDocument/2006/docPropsVTypes"/>
</file>