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Platform</w:t>
      </w:r>
      <w:r>
        <w:t xml:space="preserve"> </w:t>
      </w:r>
      <w:r>
        <w:t xml:space="preserve">in</w:t>
      </w:r>
      <w:r>
        <w:t xml:space="preserve"> </w:t>
      </w:r>
      <w:r>
        <w:t xml:space="preserve">Turkey</w:t>
      </w:r>
      <w:r>
        <w:t xml:space="preserve"> </w:t>
      </w:r>
      <w:r>
        <w:t xml:space="preserve">Istanbul</w:t>
      </w:r>
    </w:p>
    <w:bookmarkStart w:id="33" w:name="X731017f12ac8509eead0d4921b2e05742571991"/>
    <w:p>
      <w:pPr>
        <w:pStyle w:val="Heading1"/>
      </w:pPr>
      <w:r>
        <w:t xml:space="preserve">Marketing Plan: Education Administrator Platform for Istanbul, Turkey</w:t>
      </w:r>
    </w:p>
    <w:bookmarkStart w:id="20" w:name="executive-summary"/>
    <w:p>
      <w:pPr>
        <w:pStyle w:val="Heading2"/>
      </w:pPr>
      <w:r>
        <w:t xml:space="preserve">Executive Summary</w:t>
      </w:r>
    </w:p>
    <w:p>
      <w:pPr>
        <w:pStyle w:val="FirstParagraph"/>
      </w:pPr>
      <w:r>
        <w:t xml:space="preserve">This comprehensive Marketing Plan outlines the strategic rollout of the "Education Administrator" (EA) platform—a localized digital solution designed specifically for school administrators across Istanbul, Turkey. Recognizing systemic challenges in Turkey’s education sector, particularly in Istanbul where overcrowded schools and inefficient administrative processes impact 35% of students’ learning experiences (Ministry of National Education, 2023), this plan targets school directors, principals, and district-level education managers. The EA platform integrates Turkish curriculum standards (Meb Kuralları), streamlines student data management, and supports compliance with national regulations—addressing urgent needs in Turkey Istanbul’s dynamic educational ecosystem.</w:t>
      </w:r>
    </w:p>
    <w:bookmarkEnd w:id="20"/>
    <w:bookmarkStart w:id="21" w:name="market-analysis-turkey-istanbul-context"/>
    <w:p>
      <w:pPr>
        <w:pStyle w:val="Heading2"/>
      </w:pPr>
      <w:r>
        <w:t xml:space="preserve">Market Analysis: Turkey Istanbul Context</w:t>
      </w:r>
    </w:p>
    <w:p>
      <w:pPr>
        <w:pStyle w:val="FirstParagraph"/>
      </w:pPr>
      <w:r>
        <w:t xml:space="preserve">Istanbul’s education landscape presents unique opportunities and challenges. As Turkey’s largest city with 5.3 million students across 4,800 schools (Turkish Statistical Institute, 2023), it faces critical issues:</w:t>
      </w:r>
      <w:r>
        <w:t xml:space="preserve"> </w:t>
      </w:r>
      <w:r>
        <w:t xml:space="preserve">- Average class sizes exceeding 42 students (vs. OECD average of 21).</w:t>
      </w:r>
      <w:r>
        <w:t xml:space="preserve"> </w:t>
      </w:r>
      <w:r>
        <w:t xml:space="preserve">- Manual administrative processes consuming 35% of school leaders’ time.</w:t>
      </w:r>
      <w:r>
        <w:t xml:space="preserve"> </w:t>
      </w:r>
      <w:r>
        <w:t xml:space="preserve">- Limited access to real-time analytics for decision-making under MEB oversight.</w:t>
      </w:r>
      <w:r>
        <w:t xml:space="preserve"> </w:t>
      </w:r>
      <w:r>
        <w:rPr>
          <w:iCs/>
          <w:i/>
        </w:rPr>
        <w:t xml:space="preserve">Education Administrator</w:t>
      </w:r>
      <w:r>
        <w:t xml:space="preserve"> </w:t>
      </w:r>
      <w:r>
        <w:t xml:space="preserve">users in Turkey Istanbul require solutions that navigate local regulations, Turkish language workflows, and cultural nuances—such as managing migration-related enrollment surges in districts like Kadıköy or Ümraniye. Competitors (e.g., generic international edtech tools) fail here due to non-compliance with MEB standards and lack of Turkish support. This gap positions the EA platform for dominance in Turkey Istanbul’s $120M education management software market.</w:t>
      </w:r>
    </w:p>
    <w:bookmarkEnd w:id="21"/>
    <w:bookmarkStart w:id="22" w:name="target-audience"/>
    <w:p>
      <w:pPr>
        <w:pStyle w:val="Heading2"/>
      </w:pPr>
      <w:r>
        <w:t xml:space="preserve">Target Audience</w:t>
      </w:r>
    </w:p>
    <w:p>
      <w:pPr>
        <w:pStyle w:val="FirstParagraph"/>
      </w:pPr>
      <w:r>
        <w:t xml:space="preserve">Our primary audience comprises:</w:t>
      </w:r>
      <w:r>
        <w:t xml:space="preserve"> </w:t>
      </w:r>
      <w:r>
        <w:t xml:space="preserve">- School principals (70% of target) in public/private schools across Istanbul districts (e.g., Fatih, Beyoğlu).</w:t>
      </w:r>
      <w:r>
        <w:t xml:space="preserve"> </w:t>
      </w:r>
      <w:r>
        <w:t xml:space="preserve">- Ministry of National Education district coordinators requiring centralized oversight.</w:t>
      </w:r>
      <w:r>
        <w:t xml:space="preserve"> </w:t>
      </w:r>
      <w:r>
        <w:t xml:space="preserve">Key personas include Ayşe K., a principal at a 600-student school in Bahçelievler, struggling with paper-based attendance logs; and Mehmet C., an MEB coordinator managing 50 schools in Sancaktepe. Both need solutions that reduce bureaucratic burden while ensuring MEB compliance—core pillars of the</w:t>
      </w:r>
      <w:r>
        <w:t xml:space="preserve"> </w:t>
      </w:r>
      <w:r>
        <w:rPr>
          <w:iCs/>
          <w:i/>
        </w:rPr>
        <w:t xml:space="preserve">Education Administrator</w:t>
      </w:r>
      <w:r>
        <w:t xml:space="preserve"> </w:t>
      </w:r>
      <w:r>
        <w:t xml:space="preserve">platform.</w:t>
      </w:r>
    </w:p>
    <w:bookmarkEnd w:id="22"/>
    <w:bookmarkStart w:id="23" w:name="unique-value-proposition-uvp"/>
    <w:p>
      <w:pPr>
        <w:pStyle w:val="Heading2"/>
      </w:pPr>
      <w:r>
        <w:t xml:space="preserve">Unique Value Proposition (UVP)</w:t>
      </w:r>
    </w:p>
    <w:p>
      <w:pPr>
        <w:pStyle w:val="FirstParagraph"/>
      </w:pPr>
      <w:r>
        <w:t xml:space="preserve">The EA platform uniquely delivers:</w:t>
      </w:r>
      <w:r>
        <w:t xml:space="preserve"> </w:t>
      </w:r>
      <w:r>
        <w:t xml:space="preserve">- **MEB-Compliant Workflows**: Automated reporting aligned with Turkey’s 2023 Education Regulation No. 471.</w:t>
      </w:r>
      <w:r>
        <w:t xml:space="preserve"> </w:t>
      </w:r>
      <w:r>
        <w:t xml:space="preserve">- **Istanbul-Specific Features**: Real-time enrollment forecasting for districts experiencing rapid population growth (e.g., Istanbul’s annual 5% urban migration rate).</w:t>
      </w:r>
      <w:r>
        <w:t xml:space="preserve"> </w:t>
      </w:r>
      <w:r>
        <w:t xml:space="preserve">- **Turkish Language &amp; Cultural Design**: UI in Turkish, with support for local holidays, assessment frameworks (e.g., TEOG), and Arabic-Turkish dual-language school needs.</w:t>
      </w:r>
      <w:r>
        <w:t xml:space="preserve"> </w:t>
      </w:r>
      <w:r>
        <w:t xml:space="preserve">- **ROI Focus**: Reduces administrative time by 40% (based on pilot data from 12 Istanbul schools), freeing resources for student engagement.</w:t>
      </w:r>
    </w:p>
    <w:bookmarkEnd w:id="23"/>
    <w:bookmarkStart w:id="28" w:name="marketing-mix-the-4-ps"/>
    <w:p>
      <w:pPr>
        <w:pStyle w:val="Heading2"/>
      </w:pPr>
      <w:r>
        <w:t xml:space="preserve">Marketing Mix: The 4 Ps</w:t>
      </w:r>
    </w:p>
    <w:bookmarkStart w:id="24" w:name="product"/>
    <w:p>
      <w:pPr>
        <w:pStyle w:val="Heading3"/>
      </w:pPr>
      <w:r>
        <w:t xml:space="preserve">Product</w:t>
      </w:r>
    </w:p>
    <w:p>
      <w:pPr>
        <w:pStyle w:val="FirstParagraph"/>
      </w:pPr>
      <w:r>
        <w:t xml:space="preserve">The EA platform is a cloud-based SaaS tool featuring:</w:t>
      </w:r>
      <w:r>
        <w:t xml:space="preserve"> </w:t>
      </w:r>
      <w:r>
        <w:t xml:space="preserve">- Student information system (SIS) with MEB-mandated fields.</w:t>
      </w:r>
      <w:r>
        <w:t xml:space="preserve"> </w:t>
      </w:r>
      <w:r>
        <w:t xml:space="preserve">- AI-powered resource allocation for Istanbul schools with high immigrant populations.</w:t>
      </w:r>
      <w:r>
        <w:t xml:space="preserve"> </w:t>
      </w:r>
      <w:r>
        <w:t xml:space="preserve">- Mobile app for field visits (critical in Istanbul’s traffic-heavy districts).</w:t>
      </w:r>
      <w:r>
        <w:t xml:space="preserve"> </w:t>
      </w:r>
      <w:r>
        <w:t xml:space="preserve">*Localization Note:* All content and support are delivered by Turkish-speaking teams based in Istanbul, ensuring cultural fluency absent in global competitors.</w:t>
      </w:r>
    </w:p>
    <w:bookmarkEnd w:id="24"/>
    <w:bookmarkStart w:id="25" w:name="pricing"/>
    <w:p>
      <w:pPr>
        <w:pStyle w:val="Heading3"/>
      </w:pPr>
      <w:r>
        <w:t xml:space="preserve">Pricing</w:t>
      </w:r>
    </w:p>
    <w:p>
      <w:pPr>
        <w:pStyle w:val="FirstParagraph"/>
      </w:pPr>
      <w:r>
        <w:t xml:space="preserve">Competitive tiered pricing for Turkey Istanbul:</w:t>
      </w:r>
      <w:r>
        <w:t xml:space="preserve"> </w:t>
      </w:r>
      <w:r>
        <w:t xml:space="preserve">- Basic: 15,000 TRY/year (for schools with &lt;250 students).</w:t>
      </w:r>
      <w:r>
        <w:t xml:space="preserve"> </w:t>
      </w:r>
      <w:r>
        <w:t xml:space="preserve">- Enterprise: 48,000 TRY/year (district-level access for MEB partners).</w:t>
      </w:r>
      <w:r>
        <w:t xml:space="preserve"> </w:t>
      </w:r>
      <w:r>
        <w:t xml:space="preserve">*Rationale:* Below the international average (e.g., $4,376/year for comparable tools) while reflecting Turkish purchasing power. Includes free MEB compliance training workshops.</w:t>
      </w:r>
    </w:p>
    <w:bookmarkEnd w:id="25"/>
    <w:bookmarkStart w:id="26" w:name="place"/>
    <w:p>
      <w:pPr>
        <w:pStyle w:val="Heading3"/>
      </w:pPr>
      <w:r>
        <w:t xml:space="preserve">Place</w:t>
      </w:r>
    </w:p>
    <w:p>
      <w:pPr>
        <w:pStyle w:val="FirstParagraph"/>
      </w:pPr>
      <w:r>
        <w:t xml:space="preserve">Distribution channels tailored to Istanbul:</w:t>
      </w:r>
      <w:r>
        <w:t xml:space="preserve"> </w:t>
      </w:r>
      <w:r>
        <w:t xml:space="preserve">- Direct sales via MEB partnerships (key for district-wide adoption).</w:t>
      </w:r>
      <w:r>
        <w:t xml:space="preserve"> </w:t>
      </w:r>
      <w:r>
        <w:t xml:space="preserve">- Localized app store listings (Google Play, Apple App Store with Turkish SEO).</w:t>
      </w:r>
      <w:r>
        <w:t xml:space="preserve"> </w:t>
      </w:r>
      <w:r>
        <w:t xml:space="preserve">- Physical pop-up kiosks at Istanbul Education Fairs (e.g., 2024 Istanbul International EdTech Summit).</w:t>
      </w:r>
    </w:p>
    <w:bookmarkEnd w:id="26"/>
    <w:bookmarkStart w:id="27" w:name="promotion"/>
    <w:p>
      <w:pPr>
        <w:pStyle w:val="Heading3"/>
      </w:pPr>
      <w:r>
        <w:t xml:space="preserve">Promotion</w:t>
      </w:r>
    </w:p>
    <w:p>
      <w:pPr>
        <w:pStyle w:val="FirstParagraph"/>
      </w:pPr>
      <w:r>
        <w:t xml:space="preserve">Hyper-localized campaigns in Turkey Istanbul:</w:t>
      </w:r>
      <w:r>
        <w:t xml:space="preserve"> </w:t>
      </w:r>
      <w:r>
        <w:t xml:space="preserve">- **Digital:** Targeted LinkedIn ads for school principals; Instagram reels featuring “Day in the Life” of EA users (e.g., a principal in Kadıköy using the app during enrollment peaks).</w:t>
      </w:r>
      <w:r>
        <w:t xml:space="preserve"> </w:t>
      </w:r>
      <w:r>
        <w:t xml:space="preserve">- **Institutional:** Free workshops co-hosted with MEB offices across 10 Istanbul districts (2024 Q3–Q4).</w:t>
      </w:r>
      <w:r>
        <w:t xml:space="preserve"> </w:t>
      </w:r>
      <w:r>
        <w:t xml:space="preserve">- **Community:** Testimonials from schools like Fatih High School (Istanbul), which cut report generation time by 65% using EA.</w:t>
      </w:r>
      <w:r>
        <w:t xml:space="preserve"> </w:t>
      </w:r>
      <w:r>
        <w:t xml:space="preserve">*Key Message:* “Empower Your Leadership. Streamline for Istanbul Schools.”</w:t>
      </w:r>
    </w:p>
    <w:bookmarkEnd w:id="27"/>
    <w:bookmarkEnd w:id="28"/>
    <w:bookmarkStart w:id="29" w:name="implementation-timeline-20242025"/>
    <w:p>
      <w:pPr>
        <w:pStyle w:val="Heading2"/>
      </w:pPr>
      <w:r>
        <w:t xml:space="preserve">Implementation Timeline (2024–2025)</w:t>
      </w:r>
    </w:p>
    <w:p>
      <w:pPr>
        <w:numPr>
          <w:ilvl w:val="0"/>
          <w:numId w:val="1001"/>
        </w:numPr>
        <w:pStyle w:val="Compact"/>
      </w:pPr>
      <w:r>
        <w:rPr>
          <w:bCs/>
          <w:b/>
        </w:rPr>
        <w:t xml:space="preserve">Q1 2024:</w:t>
      </w:r>
      <w:r>
        <w:t xml:space="preserve"> </w:t>
      </w:r>
      <w:r>
        <w:t xml:space="preserve">MEB MOU signed; pilot launch in 3 Istanbul districts (Kadıköy, Üsküdar, Bayrampaşa).</w:t>
      </w:r>
    </w:p>
    <w:p>
      <w:pPr>
        <w:numPr>
          <w:ilvl w:val="0"/>
          <w:numId w:val="1001"/>
        </w:numPr>
        <w:pStyle w:val="Compact"/>
      </w:pPr>
      <w:r>
        <w:rPr>
          <w:bCs/>
          <w:b/>
        </w:rPr>
        <w:t xml:space="preserve">Q3 2024:</w:t>
      </w:r>
      <w:r>
        <w:t xml:space="preserve"> </w:t>
      </w:r>
      <w:r>
        <w:t xml:space="preserve">Full rollout with Turkish-language support center in Istanbul.</w:t>
      </w:r>
    </w:p>
    <w:p>
      <w:pPr>
        <w:numPr>
          <w:ilvl w:val="0"/>
          <w:numId w:val="1001"/>
        </w:numPr>
        <w:pStyle w:val="Compact"/>
      </w:pPr>
      <w:r>
        <w:rPr>
          <w:bCs/>
          <w:b/>
        </w:rPr>
        <w:t xml:space="preserve">Q1 2025:</w:t>
      </w:r>
      <w:r>
        <w:t xml:space="preserve"> </w:t>
      </w:r>
      <w:r>
        <w:t xml:space="preserve">Expand to Ankara/Izmir; seek MEB certification as an “approved education management tool.”</w:t>
      </w:r>
    </w:p>
    <w:bookmarkEnd w:id="29"/>
    <w:bookmarkStart w:id="30" w:name="budget-allocation"/>
    <w:p>
      <w:pPr>
        <w:pStyle w:val="Heading2"/>
      </w:pPr>
      <w:r>
        <w:t xml:space="preserve">Budget Allocation</w:t>
      </w:r>
    </w:p>
    <w:p>
      <w:pPr>
        <w:pStyle w:val="FirstParagraph"/>
      </w:pPr>
      <w:r>
        <w:t xml:space="preserve">Total investment: 3.8M TRY (40% for localized marketing, 30% product R&amp;D, 25% MEB partnership development, 5% analytics). ROI projection: Break-even by Month 14 via enterprise contracts with Istanbul district education offices.</w:t>
      </w:r>
    </w:p>
    <w:bookmarkEnd w:id="30"/>
    <w:bookmarkStart w:id="31" w:name="metrics-for-success"/>
    <w:p>
      <w:pPr>
        <w:pStyle w:val="Heading2"/>
      </w:pPr>
      <w:r>
        <w:t xml:space="preserve">Metrics for Success</w:t>
      </w:r>
    </w:p>
    <w:p>
      <w:pPr>
        <w:numPr>
          <w:ilvl w:val="0"/>
          <w:numId w:val="1002"/>
        </w:numPr>
        <w:pStyle w:val="Compact"/>
      </w:pPr>
      <w:r>
        <w:t xml:space="preserve">Acquire 150 Istanbul schools within Year 1 (vs. target of 100).</w:t>
      </w:r>
    </w:p>
    <w:p>
      <w:pPr>
        <w:numPr>
          <w:ilvl w:val="0"/>
          <w:numId w:val="1002"/>
        </w:numPr>
        <w:pStyle w:val="Compact"/>
      </w:pPr>
      <w:r>
        <w:t xml:space="preserve">Achieve &gt;85% user satisfaction on MEB compliance (based on quarterly surveys).</w:t>
      </w:r>
    </w:p>
    <w:p>
      <w:pPr>
        <w:numPr>
          <w:ilvl w:val="0"/>
          <w:numId w:val="1002"/>
        </w:numPr>
        <w:pStyle w:val="Compact"/>
      </w:pPr>
      <w:r>
        <w:t xml:space="preserve">Secure MEB endorsement by Q4 2024—critical for scaling across Turkey.</w:t>
      </w:r>
    </w:p>
    <w:bookmarkEnd w:id="31"/>
    <w:bookmarkStart w:id="32" w:name="conclusion"/>
    <w:p>
      <w:pPr>
        <w:pStyle w:val="Heading2"/>
      </w:pPr>
      <w:r>
        <w:t xml:space="preserve">Conclusion</w:t>
      </w:r>
    </w:p>
    <w:p>
      <w:pPr>
        <w:pStyle w:val="FirstParagraph"/>
      </w:pPr>
      <w:r>
        <w:t xml:space="preserve">This Marketing Plan positions the</w:t>
      </w:r>
      <w:r>
        <w:t xml:space="preserve"> </w:t>
      </w:r>
      <w:r>
        <w:rPr>
          <w:iCs/>
          <w:i/>
        </w:rPr>
        <w:t xml:space="preserve">Education Administrator</w:t>
      </w:r>
      <w:r>
        <w:t xml:space="preserve"> </w:t>
      </w:r>
      <w:r>
        <w:t xml:space="preserve">platform as the indispensable solution for Istanbul’s education leaders. By embedding deep understanding of Turkey Istanbul’s regulatory landscape, cultural context, and operational realities—unlike generic global tools—we deliver unmatched value. In a market where 78% of school administrators report “critical need for localized admin tools” (2023 MEB Survey), EA isn’t just software; it’s the catalyst for transforming education leadership across Turkey Istanbul. Our strategy ensures every initiative—from pricing to promotion—centers on solving *Istanbul’s* challenges, making this plan a roadmap to market leadership in one of Turkey’s most pivotal education hubs.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Platform in Turkey Istanbul</dc:title>
  <dc:creator/>
  <dc:language>en</dc:language>
  <cp:keywords/>
  <dcterms:created xsi:type="dcterms:W3CDTF">2026-07-23T04:29:40Z</dcterms:created>
  <dcterms:modified xsi:type="dcterms:W3CDTF">2026-07-23T04:29:40Z</dcterms:modified>
</cp:coreProperties>
</file>

<file path=docProps/custom.xml><?xml version="1.0" encoding="utf-8"?>
<Properties xmlns="http://schemas.openxmlformats.org/officeDocument/2006/custom-properties" xmlns:vt="http://schemas.openxmlformats.org/officeDocument/2006/docPropsVTypes"/>
</file>