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Education</w:t>
      </w:r>
      <w:r>
        <w:t xml:space="preserve"> </w:t>
      </w:r>
      <w:r>
        <w:t xml:space="preserve">Administrators</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a78dda8df0532edc04124d14fe6434c581fd63"/>
    <w:p>
      <w:pPr>
        <w:pStyle w:val="Heading1"/>
      </w:pPr>
      <w:r>
        <w:t xml:space="preserve">Comprehensive Marketing Plan for Recruitment of Education Administrator in Dubai, United Arab Emirates</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top-tier Education Administrators for the rapidly evolving education sector in Dubai, United Arab Emirates. As the UAE prioritizes educational excellence through Vision 2030 and initiatives like Dubai Smart City, demand for visionary Education Administrators has surged. This document details our targeted approach to position this critical role as a premier career opportunity within the United Arab Emirates Dubai ecosystem, ensuring we attract candidates who align with Dubai's ambitious educational transformation goals.</w:t>
      </w:r>
    </w:p>
    <w:bookmarkEnd w:id="20"/>
    <w:bookmarkStart w:id="21" w:name="X96ce7746c73ec962ab76fa3882ba56659bce6ae"/>
    <w:p>
      <w:pPr>
        <w:pStyle w:val="Heading2"/>
      </w:pPr>
      <w:r>
        <w:t xml:space="preserve">Market Analysis: The Educational Landscape in Dubai</w:t>
      </w:r>
    </w:p>
    <w:p>
      <w:pPr>
        <w:pStyle w:val="FirstParagraph"/>
      </w:pPr>
      <w:r>
        <w:t xml:space="preserve">Dubai's education sector is experiencing unprecedented growth, driven by over 100 international schools, government-led institutions like the Knowledge and Human Development Authority (KHDA), and a 35% year-on-year increase in private school enrollment. However, a critical shortage of qualified Education Administrators persists—72% of Dubai schools report challenges in finding candidates with dual expertise in curriculum innovation and multicultural management (KHDA 2023 Report). The United Arab Emirates Dubai market demands professionals who can navigate complex regulatory frameworks while implementing cutting-edge educational technologies. This gap represents our strategic opportunity to position the Education Administrator role as the cornerstone of institutional success.</w:t>
      </w:r>
    </w:p>
    <w:bookmarkEnd w:id="21"/>
    <w:bookmarkStart w:id="22" w:name="target-audience-ideal-candidate-profile"/>
    <w:p>
      <w:pPr>
        <w:pStyle w:val="Heading2"/>
      </w:pPr>
      <w:r>
        <w:t xml:space="preserve">Target Audience: Ideal Candidate Profile</w:t>
      </w:r>
    </w:p>
    <w:p>
      <w:pPr>
        <w:pStyle w:val="FirstParagraph"/>
      </w:pPr>
      <w:r>
        <w:t xml:space="preserve">Our primary audience comprises globally mobile education professionals with 5+ years' experience in:</w:t>
      </w:r>
    </w:p>
    <w:p>
      <w:pPr>
        <w:numPr>
          <w:ilvl w:val="0"/>
          <w:numId w:val="1001"/>
        </w:numPr>
        <w:pStyle w:val="Compact"/>
      </w:pPr>
      <w:r>
        <w:t xml:space="preserve">Leadership roles within international schools or K-12 systems (IB, Cambridge, American curricula)</w:t>
      </w:r>
    </w:p>
    <w:p>
      <w:pPr>
        <w:numPr>
          <w:ilvl w:val="0"/>
          <w:numId w:val="1001"/>
        </w:numPr>
        <w:pStyle w:val="Compact"/>
      </w:pPr>
      <w:r>
        <w:t xml:space="preserve">Experience implementing digital transformation in educational settings</w:t>
      </w:r>
    </w:p>
    <w:p>
      <w:pPr>
        <w:numPr>
          <w:ilvl w:val="0"/>
          <w:numId w:val="1001"/>
        </w:numPr>
        <w:pStyle w:val="Compact"/>
      </w:pPr>
      <w:r>
        <w:t xml:space="preserve">Certifications in Educational Leadership (e.g., ASCD, ISM) and UAE-specific compliance knowledge</w:t>
      </w:r>
    </w:p>
    <w:p>
      <w:pPr>
        <w:numPr>
          <w:ilvl w:val="0"/>
          <w:numId w:val="1001"/>
        </w:numPr>
        <w:pStyle w:val="Compact"/>
      </w:pPr>
      <w:r>
        <w:t xml:space="preserve">Fluency in English with Arabic language proficiency as a strategic asset</w:t>
      </w:r>
    </w:p>
    <w:p>
      <w:pPr>
        <w:pStyle w:val="FirstParagraph"/>
      </w:pPr>
      <w:r>
        <w:t xml:space="preserve">Secondary audiences include:</w:t>
      </w:r>
    </w:p>
    <w:p>
      <w:pPr>
        <w:numPr>
          <w:ilvl w:val="0"/>
          <w:numId w:val="1002"/>
        </w:numPr>
        <w:pStyle w:val="Compact"/>
      </w:pPr>
      <w:r>
        <w:t xml:space="preserve">Expatriate professionals relocating to Dubai via UAE Golden Visa programs</w:t>
      </w:r>
    </w:p>
    <w:p>
      <w:pPr>
        <w:numPr>
          <w:ilvl w:val="0"/>
          <w:numId w:val="1002"/>
        </w:numPr>
        <w:pStyle w:val="Compact"/>
      </w:pPr>
      <w:r>
        <w:t xml:space="preserve">Graduate programs from UAE universities (e.g., Khalifa University, American University of Sharjah)</w:t>
      </w:r>
    </w:p>
    <w:p>
      <w:pPr>
        <w:numPr>
          <w:ilvl w:val="0"/>
          <w:numId w:val="1002"/>
        </w:numPr>
        <w:pStyle w:val="Compact"/>
      </w:pPr>
      <w:r>
        <w:t xml:space="preserve">Networking hubs like the Emirates School Establishment (ESE) and Dubai Schools Council</w:t>
      </w:r>
    </w:p>
    <w:bookmarkEnd w:id="22"/>
    <w:bookmarkStart w:id="23" w:name="Xd3af3ba3fd54ce449f78548563be62f70203be0"/>
    <w:p>
      <w:pPr>
        <w:pStyle w:val="Heading2"/>
      </w:pPr>
      <w:r>
        <w:t xml:space="preserve">Unique Value Proposition: Why Choose Dubai as an Education Administrator?</w:t>
      </w:r>
    </w:p>
    <w:p>
      <w:pPr>
        <w:pStyle w:val="FirstParagraph"/>
      </w:pPr>
      <w:r>
        <w:t xml:space="preserve">We position the Education Administrator role as more than a job—it's a catalyst for national impact. Our UVP centers on three pillars:</w:t>
      </w:r>
    </w:p>
    <w:p>
      <w:pPr>
        <w:numPr>
          <w:ilvl w:val="0"/>
          <w:numId w:val="1003"/>
        </w:numPr>
        <w:pStyle w:val="Compact"/>
      </w:pPr>
      <w:r>
        <w:rPr>
          <w:bCs/>
          <w:b/>
        </w:rPr>
        <w:t xml:space="preserve">National Vision Alignment</w:t>
      </w:r>
      <w:r>
        <w:t xml:space="preserve">: Contributors directly support UAE’s goal of becoming a global education hub by 2030, with visible influence on curriculum development and student outcomes.</w:t>
      </w:r>
    </w:p>
    <w:p>
      <w:pPr>
        <w:numPr>
          <w:ilvl w:val="0"/>
          <w:numId w:val="1003"/>
        </w:numPr>
        <w:pStyle w:val="Compact"/>
      </w:pPr>
      <w:r>
        <w:rPr>
          <w:bCs/>
          <w:b/>
        </w:rPr>
        <w:t xml:space="preserve">Elite Relocation Package</w:t>
      </w:r>
      <w:r>
        <w:t xml:space="preserve">: Comprehensive benefits including tax-free salary (AED 450,000+), luxury housing allowance, premium healthcare, and guaranteed school placements for children—exceeding standard Dubai market offerings.</w:t>
      </w:r>
    </w:p>
    <w:p>
      <w:pPr>
        <w:numPr>
          <w:ilvl w:val="0"/>
          <w:numId w:val="1003"/>
        </w:numPr>
        <w:pStyle w:val="Compact"/>
      </w:pPr>
      <w:r>
        <w:rPr>
          <w:bCs/>
          <w:b/>
        </w:rPr>
        <w:t xml:space="preserve">Professional Acceleration</w:t>
      </w:r>
      <w:r>
        <w:t xml:space="preserve">: Direct mentorship from KHDA leadership, access to UAE’s Ministry of Education innovation labs, and pathways to senior executive roles within the United Arab Emirates education ecosystem.</w:t>
      </w:r>
    </w:p>
    <w:bookmarkEnd w:id="23"/>
    <w:bookmarkStart w:id="24" w:name="marketing-strategies-tactics"/>
    <w:p>
      <w:pPr>
        <w:pStyle w:val="Heading2"/>
      </w:pPr>
      <w:r>
        <w:t xml:space="preserve">Marketing Strategies &amp; Tactics</w:t>
      </w:r>
    </w:p>
    <w:p>
      <w:pPr>
        <w:pStyle w:val="FirstParagraph"/>
      </w:pPr>
      <w:r>
        <w:rPr>
          <w:bCs/>
          <w:b/>
        </w:rPr>
        <w:t xml:space="preserve">Phase 1: Digital Precision Targeting (Months 1-3)</w:t>
      </w:r>
      <w:r>
        <w:br/>
      </w:r>
      <w:r>
        <w:t xml:space="preserve">Leverage LinkedIn Recruiting and niche platforms like EdLeaders Network with geo-targeted campaigns focusing on Dubai. Ad copy will emphasize "Join UAE’s Education Revolution" and "Shape Dubai’s Future Classrooms." We’ll deploy AI-driven tools to identify candidates matching our profile in the United Arab Emirates Dubai region, using keywords like "Education Administrator," "Dubai Schools," and "UAE Educational Leadership."</w:t>
      </w:r>
    </w:p>
    <w:p>
      <w:pPr>
        <w:pStyle w:val="BodyText"/>
      </w:pPr>
      <w:r>
        <w:rPr>
          <w:bCs/>
          <w:b/>
        </w:rPr>
        <w:t xml:space="preserve">Phase 2: Strategic Community Engagement (Months 2-4)</w:t>
      </w:r>
      <w:r>
        <w:br/>
      </w:r>
      <w:r>
        <w:t xml:space="preserve">Partner with key UAE stakeholders:</w:t>
      </w:r>
    </w:p>
    <w:p>
      <w:pPr>
        <w:numPr>
          <w:ilvl w:val="0"/>
          <w:numId w:val="1004"/>
        </w:numPr>
        <w:pStyle w:val="Compact"/>
      </w:pPr>
      <w:r>
        <w:t xml:space="preserve">Host exclusive workshops at Dubai Knowledge Park with KHDA representatives, titled "The Future of Education Administration in Dubai"</w:t>
      </w:r>
    </w:p>
    <w:p>
      <w:pPr>
        <w:numPr>
          <w:ilvl w:val="0"/>
          <w:numId w:val="1004"/>
        </w:numPr>
        <w:pStyle w:val="Compact"/>
      </w:pPr>
      <w:r>
        <w:t xml:space="preserve">Sponsor the annual Emirates Education Summit to showcase our leadership opportunities</w:t>
      </w:r>
    </w:p>
    <w:p>
      <w:pPr>
        <w:numPr>
          <w:ilvl w:val="0"/>
          <w:numId w:val="1004"/>
        </w:numPr>
        <w:pStyle w:val="Compact"/>
      </w:pPr>
      <w:r>
        <w:t xml:space="preserve">Collaborate with universities for targeted campus presentations (e.g., University of Dubai’s School of Education)</w:t>
      </w:r>
    </w:p>
    <w:p>
      <w:pPr>
        <w:pStyle w:val="FirstParagraph"/>
      </w:pPr>
      <w:r>
        <w:rPr>
          <w:bCs/>
          <w:b/>
        </w:rPr>
        <w:t xml:space="preserve">Phase 3: Cultural Immersion Marketing (Ongoing)</w:t>
      </w:r>
      <w:r>
        <w:br/>
      </w:r>
      <w:r>
        <w:t xml:space="preserve">Develop content highlighting Dubai’s unique advantages:</w:t>
      </w:r>
    </w:p>
    <w:p>
      <w:pPr>
        <w:numPr>
          <w:ilvl w:val="0"/>
          <w:numId w:val="1005"/>
        </w:numPr>
        <w:pStyle w:val="Compact"/>
      </w:pPr>
      <w:r>
        <w:t xml:space="preserve">Videos featuring current Education Administrators discussing their impact on UAE initiatives</w:t>
      </w:r>
    </w:p>
    <w:p>
      <w:pPr>
        <w:numPr>
          <w:ilvl w:val="0"/>
          <w:numId w:val="1005"/>
        </w:numPr>
        <w:pStyle w:val="Compact"/>
      </w:pPr>
      <w:r>
        <w:t xml:space="preserve">Blog series: "5 Reasons Dubai Leads Global Education Innovation" (published on KHDA’s official platform)</w:t>
      </w:r>
    </w:p>
    <w:p>
      <w:pPr>
        <w:numPr>
          <w:ilvl w:val="0"/>
          <w:numId w:val="1005"/>
        </w:numPr>
        <w:pStyle w:val="Compact"/>
      </w:pPr>
      <w:r>
        <w:t xml:space="preserve">Testimonials from candidates who chose Dubai over other global hubs, emphasizing work-life balance in the United Arab Emirates</w:t>
      </w:r>
    </w:p>
    <w:bookmarkEnd w:id="24"/>
    <w:bookmarkStart w:id="25" w:name="budget-allocation-timeline"/>
    <w:p>
      <w:pPr>
        <w:pStyle w:val="Heading2"/>
      </w:pPr>
      <w:r>
        <w:t xml:space="preserve">Budget Allocation &amp; Timeline</w:t>
      </w:r>
    </w:p>
    <w:p>
      <w:pPr>
        <w:pStyle w:val="FirstParagraph"/>
      </w:pPr>
      <w:r>
        <w:t xml:space="preserve">Total Budget: AED 185,000 (Approx. $50,650 USD)</w:t>
      </w:r>
      <w:r>
        <w:br/>
      </w:r>
    </w:p>
    <w:p>
      <w:pPr>
        <w:pStyle w:val="BodyText"/>
      </w:pPr>
      <w:r>
        <w:t xml:space="preserve">Strategy</w:t>
      </w:r>
    </w:p>
    <w:p>
      <w:pPr>
        <w:pStyle w:val="BodyText"/>
      </w:pPr>
      <w:r>
        <w:t xml:space="preserve">Allocation (AED)</w:t>
      </w:r>
    </w:p>
    <w:p>
      <w:pPr>
        <w:pStyle w:val="BodyText"/>
      </w:pPr>
      <w:r>
        <w:t xml:space="preserve">Timeline</w:t>
      </w:r>
    </w:p>
    <w:p>
      <w:pPr>
        <w:pStyle w:val="BodyText"/>
      </w:pPr>
      <w:r>
        <w:t xml:space="preserve">Digital Campaigns &amp; AI Tools</w:t>
      </w:r>
    </w:p>
    <w:p>
      <w:pPr>
        <w:pStyle w:val="BodyText"/>
      </w:pPr>
      <w:r>
        <w:t xml:space="preserve">75,000</w:t>
      </w:r>
    </w:p>
    <w:p>
      <w:pPr>
        <w:pStyle w:val="BodyText"/>
      </w:pPr>
      <w:r>
        <w:t xml:space="preserve">Month 1-3</w:t>
      </w:r>
    </w:p>
    <w:p>
      <w:pPr>
        <w:pStyle w:val="BodyText"/>
      </w:pPr>
      <w:r>
        <w:t xml:space="preserve">Industry Events &amp; Sponsorships</w:t>
      </w:r>
    </w:p>
    <w:p>
      <w:pPr>
        <w:pStyle w:val="BodyText"/>
      </w:pPr>
      <w:r>
        <w:t xml:space="preserve">65,000</w:t>
      </w:r>
    </w:p>
    <w:p>
      <w:pPr>
        <w:pStyle w:val="BodyText"/>
      </w:pPr>
      <w:r>
        <w:t xml:space="preserve">Total Strategic Partnerships (KHDA, ESE)</w:t>
      </w:r>
    </w:p>
    <w:p>
      <w:pPr>
        <w:pStyle w:val="BodyText"/>
      </w:pPr>
      <w:r>
        <w:t xml:space="preserve">AED 65,000</w:t>
      </w:r>
    </w:p>
    <w:p>
      <w:pPr>
        <w:pStyle w:val="BodyText"/>
      </w:pPr>
      <w:r>
        <w:t xml:space="preserve">Content Creation &amp; Localization</w:t>
      </w:r>
    </w:p>
    <w:p>
      <w:pPr>
        <w:pStyle w:val="BodyText"/>
      </w:pPr>
      <w:r>
        <w:t xml:space="preserve">35,000</w:t>
      </w:r>
    </w:p>
    <w:p>
      <w:pPr>
        <w:pStyle w:val="BodyText"/>
      </w:pPr>
      <w:r>
        <w:t xml:space="preserve">Ongoing</w:t>
      </w:r>
    </w:p>
    <w:p>
      <w:pPr>
        <w:pStyle w:val="BodyText"/>
      </w:pPr>
      <w:r>
        <w:t xml:space="preserve">Total</w:t>
      </w:r>
    </w:p>
    <w:p>
      <w:pPr>
        <w:pStyle w:val="BodyText"/>
      </w:pPr>
      <w:r>
        <w:t xml:space="preserve">AED 185,000</w:t>
      </w:r>
    </w:p>
    <w:bookmarkEnd w:id="25"/>
    <w:bookmarkStart w:id="26" w:name="success-metrics-evaluation"/>
    <w:p>
      <w:pPr>
        <w:pStyle w:val="Heading2"/>
      </w:pPr>
      <w:r>
        <w:t xml:space="preserve">Success Metrics &amp; Evaluation</w:t>
      </w:r>
    </w:p>
    <w:p>
      <w:pPr>
        <w:pStyle w:val="FirstParagraph"/>
      </w:pPr>
      <w:r>
        <w:t xml:space="preserve">We measure success through four key KPIs aligned with Dubai’s education priorities:</w:t>
      </w:r>
    </w:p>
    <w:p>
      <w:pPr>
        <w:numPr>
          <w:ilvl w:val="0"/>
          <w:numId w:val="1006"/>
        </w:numPr>
        <w:pStyle w:val="Compact"/>
      </w:pPr>
      <w:r>
        <w:rPr>
          <w:bCs/>
          <w:b/>
        </w:rPr>
        <w:t xml:space="preserve">Quality of Hires</w:t>
      </w:r>
      <w:r>
        <w:t xml:space="preserve">: 90% candidate pass rate on KHDA competency assessments within 6 months of hire</w:t>
      </w:r>
    </w:p>
    <w:p>
      <w:pPr>
        <w:numPr>
          <w:ilvl w:val="0"/>
          <w:numId w:val="1006"/>
        </w:numPr>
        <w:pStyle w:val="Compact"/>
      </w:pPr>
      <w:r>
        <w:rPr>
          <w:bCs/>
          <w:b/>
        </w:rPr>
        <w:t xml:space="preserve">Time-to-Fill Reduction</w:t>
      </w:r>
      <w:r>
        <w:t xml:space="preserve">: Decrease from industry average (120 days) to under 60 days for Education Administrator roles in Dubai schools</w:t>
      </w:r>
    </w:p>
    <w:p>
      <w:pPr>
        <w:numPr>
          <w:ilvl w:val="0"/>
          <w:numId w:val="1006"/>
        </w:numPr>
        <w:pStyle w:val="Compact"/>
      </w:pPr>
      <w:r>
        <w:rPr>
          <w:bCs/>
          <w:b/>
        </w:rPr>
        <w:t xml:space="preserve">Brand Visibility</w:t>
      </w:r>
      <w:r>
        <w:t xml:space="preserve">: Achieve 50,000+ targeted impressions on UAE education platforms within Q3 2024</w:t>
      </w:r>
    </w:p>
    <w:p>
      <w:pPr>
        <w:numPr>
          <w:ilvl w:val="0"/>
          <w:numId w:val="1006"/>
        </w:numPr>
        <w:pStyle w:val="Compact"/>
      </w:pPr>
      <w:r>
        <w:rPr>
          <w:bCs/>
          <w:b/>
        </w:rPr>
        <w:t xml:space="preserve">Candidate Diversity</w:t>
      </w:r>
      <w:r>
        <w:t xml:space="preserve">: Secure 35% representation from underrepresented regions (e.g., Africa, South Asia) in the United Arab Emirates Dubai talent pool</w:t>
      </w:r>
    </w:p>
    <w:bookmarkEnd w:id="26"/>
    <w:bookmarkStart w:id="27" w:name="Xd97579e0bbfbf371fd981abf8689a1f71f86059"/>
    <w:p>
      <w:pPr>
        <w:pStyle w:val="Heading2"/>
      </w:pPr>
      <w:r>
        <w:t xml:space="preserve">Conclusion: Driving Dubai’s Educational Excellence</w:t>
      </w:r>
    </w:p>
    <w:p>
      <w:pPr>
        <w:pStyle w:val="FirstParagraph"/>
      </w:pPr>
      <w:r>
        <w:t xml:space="preserve">This Marketing Plan positions the Education Administrator role as a pivotal career choice within the United Arab Emirates Dubai landscape. By leveraging our strategic partnerships with KHDA, emphasizing national impact, and deploying culturally attuned marketing tactics, we will establish this position as a beacon for elite global talent seeking to transform education in one of the world’s most dynamic educational hubs. As Dubai advances toward becoming a "Global Education City," our recruitment strategy ensures that every hired Education Administrator becomes an ambassador of the UAE’s educational vision. This initiative doesn’t just fill vacancies—it accelerates Dubai’s journey to lead global education innovation, making it essential for any institution operating within the United Arab Emirates.</w:t>
      </w:r>
    </w:p>
    <w:bookmarkEnd w:id="27"/>
    <w:bookmarkStart w:id="28" w:name="X1d6a4708f70efa6aa8305f4f1d81bf28b0ee7da"/>
    <w:p>
      <w:pPr>
        <w:pStyle w:val="Heading2"/>
      </w:pPr>
      <w:r>
        <w:t xml:space="preserve">Appendix: UAE-Specific Compliance &amp; Localization</w:t>
      </w:r>
    </w:p>
    <w:p>
      <w:pPr>
        <w:pStyle w:val="FirstParagraph"/>
      </w:pPr>
      <w:r>
        <w:t xml:space="preserve">All marketing materials will be approved by Dubai’s Ministry of Education and incorporate UAE cultural nuances:</w:t>
      </w:r>
    </w:p>
    <w:p>
      <w:pPr>
        <w:numPr>
          <w:ilvl w:val="0"/>
          <w:numId w:val="1007"/>
        </w:numPr>
        <w:pStyle w:val="Compact"/>
      </w:pPr>
      <w:r>
        <w:t xml:space="preserve">Arabic translations available upon request for all digital content</w:t>
      </w:r>
    </w:p>
    <w:p>
      <w:pPr>
        <w:numPr>
          <w:ilvl w:val="0"/>
          <w:numId w:val="1007"/>
        </w:numPr>
        <w:pStyle w:val="Compact"/>
      </w:pPr>
      <w:r>
        <w:t xml:space="preserve">Content avoids Western-centric educational references, instead highlighting UAE-led initiatives like "Smart Learning" in Dubai schools</w:t>
      </w:r>
    </w:p>
    <w:p>
      <w:pPr>
        <w:numPr>
          <w:ilvl w:val="0"/>
          <w:numId w:val="1007"/>
        </w:numPr>
        <w:pStyle w:val="Compact"/>
      </w:pPr>
      <w:r>
        <w:t xml:space="preserve">All candidate communications comply with Dubai Labor Law and Ministry of Human Resources guidelines</w:t>
      </w:r>
    </w:p>
    <w:p>
      <w:pPr>
        <w:pStyle w:val="FirstParagraph"/>
      </w:pPr>
      <w:r>
        <w:rPr>
          <w:iCs/>
          <w:i/>
        </w:rPr>
        <w:t xml:space="preserve">Prepared for Strategic Recruitment Initiative: United Arab Emirates Education Leadership Network (UAELN),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Education Administrators for Dubai, United Arab Emirates</dc:title>
  <dc:creator/>
  <dc:language>en</dc:language>
  <cp:keywords/>
  <dcterms:created xsi:type="dcterms:W3CDTF">2025-12-11T00:23:54Z</dcterms:created>
  <dcterms:modified xsi:type="dcterms:W3CDTF">2025-12-11T00:23:54Z</dcterms:modified>
</cp:coreProperties>
</file>

<file path=docProps/custom.xml><?xml version="1.0" encoding="utf-8"?>
<Properties xmlns="http://schemas.openxmlformats.org/officeDocument/2006/custom-properties" xmlns:vt="http://schemas.openxmlformats.org/officeDocument/2006/docPropsVTypes"/>
</file>