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2443173058aa7d8be28a980b51c97a779d99e2d"/>
    <w:p>
      <w:pPr>
        <w:pStyle w:val="Heading1"/>
      </w:pPr>
      <w:r>
        <w:t xml:space="preserve">Comprehensive Marketing Plan for Education Administrator Recruitment in United Kingdom Birmingham</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educational institutions across the United Kingdom Birmingham. With Birmingham serving as the UK's second-largest city and home to over 500 schools, including diverse academies, primary, secondary and special educational needs (SEN) institutions, there is an acute need for skilled administrators who understand the unique challenges of urban education management. This plan details targeted recruitment strategies to attract top talent through channels specifically designed for Birmingham's education sector landscape. The objective is to fill the Education Administrator position within 8 weeks while ensuring alignment with Birmingham's educational priorities and cultural context.</w:t>
      </w:r>
    </w:p>
    <w:bookmarkEnd w:id="20"/>
    <w:bookmarkStart w:id="21" w:name="X400942f01173e546347286218cc1a0f28e8ae5c"/>
    <w:p>
      <w:pPr>
        <w:pStyle w:val="Heading2"/>
      </w:pPr>
      <w:r>
        <w:t xml:space="preserve">Market Analysis: Birmingham Education Sector Context</w:t>
      </w:r>
    </w:p>
    <w:p>
      <w:pPr>
        <w:pStyle w:val="FirstParagraph"/>
      </w:pPr>
      <w:r>
        <w:t xml:space="preserve">Birmingham's education ecosystem presents both opportunities and complexities. As the UK's most diverse city with over 30% of students from ethnic minority backgrounds, educational administrators must navigate multicultural environments while addressing systemic challenges like funding constraints, rising student numbers, and post-pandemic learning recovery. The Birmingham City Council Education Department reports a 15% vacancy rate in support roles across schools, highlighting critical staffing gaps. Furthermore, the city's strategic vision for education—embodied in initiatives like the Birmingham Education Improvement Plan 2023-2025—prioritizes operational efficiency and student wellbeing. This Marketing Plan directly addresses these local imperatives by emphasizing candidate experience with Birmingham-specific contexts: understanding local authority frameworks (e.g., Birmingham Local Authority Policies), familiarity with diverse communities (including areas like Handsworth, Sparkbrook, and Small Heath), and knowledge of city-wide initiatives such as the "Birmingham Schools Partnership".</w:t>
      </w:r>
    </w:p>
    <w:bookmarkEnd w:id="21"/>
    <w:bookmarkStart w:id="22" w:name="target-audience-definition"/>
    <w:p>
      <w:pPr>
        <w:pStyle w:val="Heading2"/>
      </w:pPr>
      <w:r>
        <w:t xml:space="preserve">Target Audience Definition</w:t>
      </w:r>
    </w:p>
    <w:p>
      <w:pPr>
        <w:pStyle w:val="FirstParagraph"/>
      </w:pPr>
      <w:r>
        <w:t xml:space="preserve">Our primary audience comprises experienced education professionals seeking roles in Birmingham. This includes:</w:t>
      </w:r>
    </w:p>
    <w:p>
      <w:pPr>
        <w:numPr>
          <w:ilvl w:val="0"/>
          <w:numId w:val="1001"/>
        </w:numPr>
        <w:pStyle w:val="Compact"/>
      </w:pPr>
      <w:r>
        <w:t xml:space="preserve">Current Education Administrators within Midlands schools transitioning to new opportunities</w:t>
      </w:r>
    </w:p>
    <w:p>
      <w:pPr>
        <w:numPr>
          <w:ilvl w:val="0"/>
          <w:numId w:val="1001"/>
        </w:numPr>
        <w:pStyle w:val="Compact"/>
      </w:pPr>
      <w:r>
        <w:t xml:space="preserve">Career-changers with transferable skills (e.g., HR managers, office coordinators) interested in education sector careers</w:t>
      </w:r>
    </w:p>
    <w:p>
      <w:pPr>
        <w:numPr>
          <w:ilvl w:val="0"/>
          <w:numId w:val="1001"/>
        </w:numPr>
        <w:pStyle w:val="Compact"/>
      </w:pPr>
      <w:r>
        <w:t xml:space="preserve">Graduates from Birmingham universities (Birmingham City University, University of Birmingham) specializing in educational leadership or administration</w:t>
      </w:r>
    </w:p>
    <w:p>
      <w:pPr>
        <w:pStyle w:val="FirstParagraph"/>
      </w:pPr>
      <w:r>
        <w:t xml:space="preserve">Secondary audiences include recruitment agencies specializing in UK education roles and professional networks like the Association of School Business Managers (ASBM), with whom we will partner for credibility. Crucially, all messaging must reflect Birmingham's identity—avoiding generic national appeals in favor of localised value propositions such as "Support Birmingham's Pupil Premium Success Strategy" or "Join Our Citywide Initiative to Reduce Administrative Burden in Inner-City Schools".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Recruitment Target:</w:t>
      </w:r>
      <w:r>
        <w:t xml:space="preserve"> </w:t>
      </w:r>
      <w:r>
        <w:t xml:space="preserve">Secure 50+ qualified candidates within 8 weeks for the Education Administrator role, with at least 3 shortlisted applicants possessing Birmingham-specific experience.</w:t>
      </w:r>
    </w:p>
    <w:p>
      <w:pPr>
        <w:numPr>
          <w:ilvl w:val="0"/>
          <w:numId w:val="1002"/>
        </w:numPr>
        <w:pStyle w:val="Compact"/>
      </w:pPr>
      <w:r>
        <w:rPr>
          <w:bCs/>
          <w:b/>
        </w:rPr>
        <w:t xml:space="preserve">Brand Positioning:</w:t>
      </w:r>
      <w:r>
        <w:t xml:space="preserve"> </w:t>
      </w:r>
      <w:r>
        <w:t xml:space="preserve">Establish our institution as the "Preferred Employer for Education Professionals in Birmingham" through consistent localised messaging across all channels.</w:t>
      </w:r>
    </w:p>
    <w:p>
      <w:pPr>
        <w:numPr>
          <w:ilvl w:val="0"/>
          <w:numId w:val="1002"/>
        </w:numPr>
        <w:pStyle w:val="Compact"/>
      </w:pPr>
      <w:r>
        <w:rPr>
          <w:bCs/>
          <w:b/>
        </w:rPr>
        <w:t xml:space="preserve">Engagement Metrics:</w:t>
      </w:r>
      <w:r>
        <w:t xml:space="preserve"> </w:t>
      </w:r>
      <w:r>
        <w:t xml:space="preserve">Achieve 40% application rate from targeted Birmingham-based candidates and 65% candidate satisfaction in post-application surveys.</w:t>
      </w:r>
    </w:p>
    <w:bookmarkEnd w:id="23"/>
    <w:bookmarkStart w:id="24" w:name="strategies-tactics"/>
    <w:p>
      <w:pPr>
        <w:pStyle w:val="Heading2"/>
      </w:pPr>
      <w:r>
        <w:t xml:space="preserve">Strategies &amp; Tactics</w:t>
      </w:r>
    </w:p>
    <w:p>
      <w:pPr>
        <w:pStyle w:val="FirstParagraph"/>
      </w:pPr>
      <w:r>
        <w:rPr>
          <w:bCs/>
          <w:b/>
        </w:rPr>
        <w:t xml:space="preserve">Hyper-Local Digital Campaigns</w:t>
      </w:r>
      <w:r>
        <w:br/>
      </w:r>
      <w:r>
        <w:t xml:space="preserve">We deploy Birmingham-centric digital marketing through:</w:t>
      </w:r>
    </w:p>
    <w:p>
      <w:pPr>
        <w:numPr>
          <w:ilvl w:val="0"/>
          <w:numId w:val="1003"/>
        </w:numPr>
        <w:pStyle w:val="Compact"/>
      </w:pPr>
      <w:r>
        <w:rPr>
          <w:iCs/>
          <w:i/>
        </w:rPr>
        <w:t xml:space="preserve">Birmingham-Specific Social Media Ads:</w:t>
      </w:r>
      <w:r>
        <w:t xml:space="preserve"> </w:t>
      </w:r>
      <w:r>
        <w:t xml:space="preserve">Facebook/LinkedIn campaigns targeting users with "Birmingham" in location, LinkedIn groups (e.g., "Birmingham School Leaders Network"), and local education hashtags (#BhamEdAdmin, #BirminghamSchools). Content features Birmingham landmarks (e.g., City Centre, Bullring) and references to local initiatives.</w:t>
      </w:r>
    </w:p>
    <w:p>
      <w:pPr>
        <w:numPr>
          <w:ilvl w:val="0"/>
          <w:numId w:val="1003"/>
        </w:numPr>
        <w:pStyle w:val="Compact"/>
      </w:pPr>
      <w:r>
        <w:rPr>
          <w:iCs/>
          <w:i/>
        </w:rPr>
        <w:t xml:space="preserve">Local SEO Optimization:</w:t>
      </w:r>
      <w:r>
        <w:t xml:space="preserve"> </w:t>
      </w:r>
      <w:r>
        <w:t xml:space="preserve">Web content including keywords like "Education Administrator jobs in Birmingham", "School Administration roles UK Midlands" to capture local search intent. Blog posts addressing Birmingham-specific challenges: "Navigating Birmingham's Local Authority Funding Cycles for Administrators".</w:t>
      </w:r>
    </w:p>
    <w:p>
      <w:pPr>
        <w:pStyle w:val="FirstParagraph"/>
      </w:pPr>
      <w:r>
        <w:rPr>
          <w:bCs/>
          <w:b/>
        </w:rPr>
        <w:t xml:space="preserve">Community Partnerships &amp; Events</w:t>
      </w:r>
      <w:r>
        <w:br/>
      </w:r>
      <w:r>
        <w:t xml:space="preserve">Strategic alliances within United Kingdom Birmingham's education network:</w:t>
      </w:r>
    </w:p>
    <w:p>
      <w:pPr>
        <w:numPr>
          <w:ilvl w:val="0"/>
          <w:numId w:val="1004"/>
        </w:numPr>
        <w:pStyle w:val="Compact"/>
      </w:pPr>
      <w:r>
        <w:t xml:space="preserve">Collaborate with the Birmingham Educational Trust to sponsor a "School Administration Skills Workshop" at Aston University, directly engaging potential candidates.</w:t>
      </w:r>
    </w:p>
    <w:p>
      <w:pPr>
        <w:numPr>
          <w:ilvl w:val="0"/>
          <w:numId w:val="1004"/>
        </w:numPr>
        <w:pStyle w:val="Compact"/>
      </w:pPr>
      <w:r>
        <w:t xml:space="preserve">Promote the role at the annual "Birmingham Schools Careers Fair" (held at ICC Birmingham) with branded materials highlighting our commitment to Birmingham's educational future.</w:t>
      </w:r>
    </w:p>
    <w:p>
      <w:pPr>
        <w:numPr>
          <w:ilvl w:val="0"/>
          <w:numId w:val="1004"/>
        </w:numPr>
        <w:pStyle w:val="Compact"/>
      </w:pPr>
      <w:r>
        <w:t xml:space="preserve">Partner with ASBM Midlands Chapter for exclusive job briefings in Birmingham offices, reinforcing sector credibility.</w:t>
      </w:r>
    </w:p>
    <w:p>
      <w:pPr>
        <w:pStyle w:val="FirstParagraph"/>
      </w:pPr>
      <w:r>
        <w:rPr>
          <w:bCs/>
          <w:b/>
        </w:rPr>
        <w:t xml:space="preserve">Personalised Candidate Journey</w:t>
      </w:r>
      <w:r>
        <w:br/>
      </w:r>
      <w:r>
        <w:t xml:space="preserve">To differentiate in the competitive Birmingham market, we implement:</w:t>
      </w:r>
    </w:p>
    <w:p>
      <w:pPr>
        <w:numPr>
          <w:ilvl w:val="0"/>
          <w:numId w:val="1005"/>
        </w:numPr>
        <w:pStyle w:val="Compact"/>
      </w:pPr>
      <w:r>
        <w:t xml:space="preserve">A "Birmingham Experience" email sequence showcasing our school's community impact (e.g., "How Our Birmingham Education Administrator Supports the Sparkbrook Community Hub").</w:t>
      </w:r>
    </w:p>
    <w:p>
      <w:pPr>
        <w:numPr>
          <w:ilvl w:val="0"/>
          <w:numId w:val="1005"/>
        </w:numPr>
        <w:pStyle w:val="Compact"/>
      </w:pPr>
      <w:r>
        <w:t xml:space="preserve">Video testimonials from current Birmingham-based administrators discussing local challenges and rewards.</w:t>
      </w:r>
    </w:p>
    <w:p>
      <w:pPr>
        <w:numPr>
          <w:ilvl w:val="0"/>
          <w:numId w:val="1005"/>
        </w:numPr>
        <w:pStyle w:val="Compact"/>
      </w:pPr>
      <w:r>
        <w:t xml:space="preserve">Application portal with optional fields: "Why Birmingham's education landscape excites you?" to assess cultural alignment.</w:t>
      </w:r>
    </w:p>
    <w:bookmarkEnd w:id="24"/>
    <w:bookmarkStart w:id="25" w:name="budget-allocation-total-12500"/>
    <w:p>
      <w:pPr>
        <w:pStyle w:val="Heading2"/>
      </w:pPr>
      <w:r>
        <w:t xml:space="preserve">Budget Allocation (Total: £12,500)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Local Social Media Ads (Birmingham geo-targeting)</w:t>
      </w:r>
    </w:p>
    <w:p>
      <w:pPr>
        <w:pStyle w:val="BodyText"/>
      </w:pPr>
      <w:r>
        <w:t xml:space="preserve">£4,000</w:t>
      </w:r>
    </w:p>
    <w:p>
      <w:pPr>
        <w:pStyle w:val="BodyText"/>
      </w:pPr>
      <w:r>
        <w:t xml:space="preserve">Cover 75% of target audience reach within Birmingham radius</w:t>
      </w:r>
    </w:p>
    <w:p>
      <w:pPr>
        <w:pStyle w:val="BodyText"/>
      </w:pPr>
      <w:r>
        <w:t xml:space="preserve">Community Events &amp; Sponsorships</w:t>
      </w:r>
    </w:p>
    <w:p>
      <w:pPr>
        <w:pStyle w:val="BodyText"/>
      </w:pPr>
      <w:r>
        <w:t xml:space="preserve">£3,500</w:t>
      </w:r>
    </w:p>
    <w:p>
      <w:pPr>
        <w:pStyle w:val="BodyText"/>
      </w:pPr>
      <w:r>
        <w:t xml:space="preserve">Birmingham Schools Careers Fair booth + workshop sponsorship</w:t>
      </w:r>
    </w:p>
    <w:p>
      <w:pPr>
        <w:pStyle w:val="BodyText"/>
      </w:pPr>
      <w:r>
        <w:t xml:space="preserve">Content Creation (Videos, Blog)</w:t>
      </w:r>
    </w:p>
    <w:p>
      <w:pPr>
        <w:pStyle w:val="BodyText"/>
      </w:pPr>
      <w:r>
        <w:t xml:space="preserve">£2,800</w:t>
      </w:r>
    </w:p>
    <w:p>
      <w:pPr>
        <w:pStyle w:val="BodyText"/>
      </w:pPr>
      <w:r>
        <w:t xml:space="preserve">Birmingham-specific recruitment videos &amp; SEO-optimised content</w:t>
      </w:r>
    </w:p>
    <w:p>
      <w:pPr>
        <w:pStyle w:val="BodyText"/>
      </w:pPr>
      <w:r>
        <w:t xml:space="preserve">Recruitment Agency Partnerships</w:t>
      </w:r>
    </w:p>
    <w:p>
      <w:pPr>
        <w:pStyle w:val="BodyText"/>
      </w:pPr>
      <w:r>
        <w:t xml:space="preserve">£1,500</w:t>
      </w:r>
    </w:p>
    <w:p>
      <w:pPr>
        <w:pStyle w:val="BodyText"/>
      </w:pPr>
      <w:r>
        <w:t xml:space="preserve">ASBM Midlands referral fees for Birmingham-focused candidates</w:t>
      </w:r>
    </w:p>
    <w:p>
      <w:pPr>
        <w:pStyle w:val="BodyText"/>
      </w:pPr>
      <w:r>
        <w:t xml:space="preserve">Miscellaneous (CRM tools, analytics)</w:t>
      </w:r>
    </w:p>
    <w:p>
      <w:pPr>
        <w:pStyle w:val="BodyText"/>
      </w:pPr>
      <w:r>
        <w:t xml:space="preserve">£800</w:t>
      </w:r>
    </w:p>
    <w:p>
      <w:pPr>
        <w:pStyle w:val="BodyText"/>
      </w:pPr>
      <w:r>
        <w:t xml:space="preserve">Tracking local candidate engagement metrics</w:t>
      </w:r>
    </w:p>
    <w:bookmarkEnd w:id="25"/>
    <w:bookmarkStart w:id="26" w:name="implementation-timeline"/>
    <w:p>
      <w:pPr>
        <w:pStyle w:val="Heading2"/>
      </w:pPr>
      <w:r>
        <w:t xml:space="preserve">Implementation Timeline</w:t>
      </w:r>
    </w:p>
    <w:p>
      <w:pPr>
        <w:pStyle w:val="FirstParagraph"/>
      </w:pPr>
      <w:r>
        <w:rPr>
          <w:bCs/>
          <w:b/>
        </w:rPr>
        <w:t xml:space="preserve">Weeks 1-2:</w:t>
      </w:r>
      <w:r>
        <w:t xml:space="preserve"> </w:t>
      </w:r>
      <w:r>
        <w:t xml:space="preserve">Finalise Birmingham-specific campaign assets, secure event partnerships, and launch geo-targeted ads.</w:t>
      </w:r>
      <w:r>
        <w:t xml:space="preserve"> </w:t>
      </w:r>
      <w:r>
        <w:rPr>
          <w:bCs/>
          <w:b/>
        </w:rPr>
        <w:t xml:space="preserve">Weeks 3-5:</w:t>
      </w:r>
      <w:r>
        <w:t xml:space="preserve"> </w:t>
      </w:r>
      <w:r>
        <w:t xml:space="preserve">Execute Birmingham Schools Careers Fair participation and local workshop; deploy video testimonials.</w:t>
      </w:r>
      <w:r>
        <w:t xml:space="preserve"> </w:t>
      </w:r>
      <w:r>
        <w:rPr>
          <w:bCs/>
          <w:b/>
        </w:rPr>
        <w:t xml:space="preserve">Weeks 6-7:</w:t>
      </w:r>
      <w:r>
        <w:t xml:space="preserve"> </w:t>
      </w:r>
      <w:r>
        <w:t xml:space="preserve">Analyse candidate engagement data; optimise ad spend based on Birmingham audience response.</w:t>
      </w:r>
      <w:r>
        <w:t xml:space="preserve"> </w:t>
      </w:r>
      <w:r>
        <w:rPr>
          <w:bCs/>
          <w:b/>
        </w:rPr>
        <w:t xml:space="preserve">Week 8:</w:t>
      </w:r>
      <w:r>
        <w:t xml:space="preserve"> </w:t>
      </w:r>
      <w:r>
        <w:t xml:space="preserve">Shortlist candidates with verified Birmingham experience for interviews.</w:t>
      </w:r>
    </w:p>
    <w:bookmarkEnd w:id="26"/>
    <w:bookmarkStart w:id="27" w:name="evaluation-kpis"/>
    <w:p>
      <w:pPr>
        <w:pStyle w:val="Heading2"/>
      </w:pPr>
      <w:r>
        <w:t xml:space="preserve">Evaluation &amp; KPIs</w:t>
      </w:r>
    </w:p>
    <w:p>
      <w:pPr>
        <w:pStyle w:val="FirstParagraph"/>
      </w:pPr>
      <w:r>
        <w:t xml:space="preserve">We measure success through Birmingham-specific metrics:</w:t>
      </w:r>
    </w:p>
    <w:p>
      <w:pPr>
        <w:numPr>
          <w:ilvl w:val="0"/>
          <w:numId w:val="1006"/>
        </w:numPr>
        <w:pStyle w:val="Compact"/>
      </w:pPr>
      <w:r>
        <w:rPr>
          <w:bCs/>
          <w:b/>
        </w:rPr>
        <w:t xml:space="preserve">Local Candidate Ratio:</w:t>
      </w:r>
      <w:r>
        <w:t xml:space="preserve"> </w:t>
      </w:r>
      <w:r>
        <w:t xml:space="preserve">Target ≥40% of applicants residing in Birmingham or nearby (e.g., Solihull, Sandwell)</w:t>
      </w:r>
    </w:p>
    <w:p>
      <w:pPr>
        <w:numPr>
          <w:ilvl w:val="0"/>
          <w:numId w:val="1006"/>
        </w:numPr>
        <w:pStyle w:val="Compact"/>
      </w:pPr>
      <w:r>
        <w:rPr>
          <w:bCs/>
          <w:b/>
        </w:rPr>
        <w:t xml:space="preserve">Role-Specific Relevance:</w:t>
      </w:r>
      <w:r>
        <w:t xml:space="preserve"> </w:t>
      </w:r>
      <w:r>
        <w:t xml:space="preserve">Minimum 70% of shortlisted candidates demonstrating knowledge of Birmingham education policies</w:t>
      </w:r>
    </w:p>
    <w:p>
      <w:pPr>
        <w:numPr>
          <w:ilvl w:val="0"/>
          <w:numId w:val="1006"/>
        </w:numPr>
        <w:pStyle w:val="Compact"/>
      </w:pPr>
      <w:r>
        <w:rPr>
          <w:bCs/>
          <w:b/>
        </w:rPr>
        <w:t xml:space="preserve">Community Impact:</w:t>
      </w:r>
      <w:r>
        <w:t xml:space="preserve"> </w:t>
      </w:r>
      <w:r>
        <w:t xml:space="preserve">Post-campaign survey gauging candidate perception of our Birmingham commitment (target: ≥4.5/5)</w:t>
      </w:r>
    </w:p>
    <w:p>
      <w:pPr>
        <w:pStyle w:val="FirstParagraph"/>
      </w:pPr>
      <w:r>
        <w:t xml:space="preserve">All data will be reviewed against the United Kingdom Birmingham Education Improvement Plan 2023-2025 to ensure alignment with city priorities. If KPIs are not met by Week 6, we pivot to high-impact tactics like partnering with Birmingham City Council for direct staff referrals.</w:t>
      </w:r>
    </w:p>
    <w:bookmarkEnd w:id="27"/>
    <w:bookmarkStart w:id="28" w:name="conclusion"/>
    <w:p>
      <w:pPr>
        <w:pStyle w:val="Heading2"/>
      </w:pPr>
      <w:r>
        <w:t xml:space="preserve">Conclusion</w:t>
      </w:r>
    </w:p>
    <w:p>
      <w:pPr>
        <w:pStyle w:val="FirstParagraph"/>
      </w:pPr>
      <w:r>
        <w:t xml:space="preserve">This Marketing Plan delivers a tailored approach to recruit an Education Administrator who will thrive in the United Kingdom Birmingham context. By embedding local relevance into every recruitment touchpoint—from geo-targeted ads referencing Birmingham landmarks to partnerships with city-wide educational bodies—we position our organisation as a community-minded employer committed to Birmingham's educational success. The strategy moves beyond generic job advertising to create genuine resonance within the city's unique education landscape, ensuring we attract administrators who understand and can contribute to Birmingham’s vision for equitable, efficient school management. This plan doesn't just fill a role; it invests in strengthening Birmingham's educational infrastructure through strategic talent acquisition.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United Kingdom Birmingham</dc:title>
  <dc:creator/>
  <dc:language>en</dc:language>
  <cp:keywords/>
  <dcterms:created xsi:type="dcterms:W3CDTF">2026-07-23T16:47:42Z</dcterms:created>
  <dcterms:modified xsi:type="dcterms:W3CDTF">2026-07-23T16:47:42Z</dcterms:modified>
</cp:coreProperties>
</file>

<file path=docProps/custom.xml><?xml version="1.0" encoding="utf-8"?>
<Properties xmlns="http://schemas.openxmlformats.org/officeDocument/2006/custom-properties" xmlns:vt="http://schemas.openxmlformats.org/officeDocument/2006/docPropsVTypes"/>
</file>