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Buenos</w:t>
      </w:r>
      <w:r>
        <w:t xml:space="preserve"> </w:t>
      </w:r>
      <w:r>
        <w:t xml:space="preserve">Aires,</w:t>
      </w:r>
      <w:r>
        <w:t xml:space="preserve"> </w:t>
      </w:r>
      <w:r>
        <w:t xml:space="preserve">Argentina</w:t>
      </w:r>
    </w:p>
    <w:bookmarkStart w:id="33" w:name="Xc4e965c348c0d458bc37e149c37a1c8a010b6f1"/>
    <w:p>
      <w:pPr>
        <w:pStyle w:val="Heading1"/>
      </w:pPr>
      <w:r>
        <w:t xml:space="preserve">Comprehensive Marketing Plan: Electrical Engineering Services in Argentina Buenos Aires</w:t>
      </w:r>
    </w:p>
    <w:bookmarkStart w:id="20" w:name="executive-summary"/>
    <w:p>
      <w:pPr>
        <w:pStyle w:val="Heading2"/>
      </w:pPr>
      <w:r>
        <w:t xml:space="preserve">Executive Summary</w:t>
      </w:r>
    </w:p>
    <w:p>
      <w:pPr>
        <w:pStyle w:val="FirstParagraph"/>
      </w:pPr>
      <w:r>
        <w:t xml:space="preserve">This strategic marketing plan outlines the roadmap for establishing and scaling an electrical engineering consultancy firm within the dynamic urban landscape of Argentina Buenos Aires. As one of Latin America's largest metropolitan centers, Buenos Aires presents significant opportunities in infrastructure development, commercial real estate expansion, and industrial modernization. Our specialized Electrical Engineer services address critical needs in power distribution, renewable energy integration, and smart building systems across residential, commercial, and municipal sectors. This plan details market entry strategies tailored to Argentina Buenos Aires' unique regulatory environment and economic conditions, targeting a $120M annual market opportunity in electrical engineering services within the city limits.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faces urgent infrastructure challenges including aging power grids, high energy demand (exceeding 8.5GW peak), and growing adoption of renewable energy solutions under Argentina's national goals. The city's construction boom—driving 40% of electrical work volume—creates immediate demand for certified Electrical Engineer professionals. Key market trends include:</w:t>
      </w:r>
    </w:p>
    <w:p>
      <w:pPr>
        <w:numPr>
          <w:ilvl w:val="0"/>
          <w:numId w:val="1001"/>
        </w:numPr>
        <w:pStyle w:val="Compact"/>
      </w:pPr>
      <w:r>
        <w:t xml:space="preserve">Regulatory shifts: New Argentine Technical Standards (IRAM) requiring smart grid compliance by 2025</w:t>
      </w:r>
    </w:p>
    <w:p>
      <w:pPr>
        <w:numPr>
          <w:ilvl w:val="0"/>
          <w:numId w:val="1001"/>
        </w:numPr>
        <w:pStyle w:val="Compact"/>
      </w:pPr>
      <w:r>
        <w:t xml:space="preserve">Economic drivers: $1.2B municipal infrastructure investment in 2023-2024, focusing on energy efficiency</w:t>
      </w:r>
    </w:p>
    <w:p>
      <w:pPr>
        <w:numPr>
          <w:ilvl w:val="0"/>
          <w:numId w:val="1001"/>
        </w:numPr>
        <w:pStyle w:val="Compact"/>
      </w:pPr>
      <w:r>
        <w:t xml:space="preserve">Competitive gap: Only 17% of Buenos Aires electrical contractors hold specialized engineering certifications</w:t>
      </w:r>
    </w:p>
    <w:p>
      <w:pPr>
        <w:pStyle w:val="FirstParagraph"/>
      </w:pPr>
      <w:r>
        <w:t xml:space="preserve">Our competitive analysis reveals two main gaps: 1) Over-reliance on legacy engineering firms offering limited renewable integration, and 2) Lack of local firms providing full-service solutions from design to regulatory compliance in Spanish-Argentine context.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Service Needs</w:t>
            </w:r>
          </w:p>
        </w:tc>
      </w:tr>
      <w:tr>
        <w:tc>
          <w:tcPr/>
          <w:p>
            <w:pPr>
              <w:pStyle w:val="Compact"/>
              <w:jc w:val="left"/>
            </w:pPr>
            <w:r>
              <w:t xml:space="preserve">Municipal Authorities (Buenos Aires City Government)</w:t>
            </w:r>
          </w:p>
        </w:tc>
        <w:tc>
          <w:tcPr/>
          <w:p>
            <w:pPr>
              <w:pStyle w:val="Compact"/>
              <w:jc w:val="left"/>
            </w:pPr>
            <w:r>
              <w:t xml:space="preserve">Public infrastructure projects, energy efficiency mandates</w:t>
            </w:r>
          </w:p>
        </w:tc>
        <w:tc>
          <w:tcPr/>
          <w:p>
            <w:pPr>
              <w:pStyle w:val="Compact"/>
              <w:jc w:val="left"/>
            </w:pPr>
            <w:r>
              <w:t xml:space="preserve">Solar integration for public buildings, grid modernization studies</w:t>
            </w:r>
          </w:p>
        </w:tc>
      </w:tr>
      <w:tr>
        <w:tc>
          <w:tcPr/>
          <w:p>
            <w:pPr>
              <w:pStyle w:val="Compact"/>
              <w:jc w:val="left"/>
            </w:pPr>
            <w:r>
              <w:t xml:space="preserve">Commercial Developers</w:t>
            </w:r>
          </w:p>
        </w:tc>
        <w:tc>
          <w:tcPr/>
          <w:p>
            <w:pPr>
              <w:pStyle w:val="Compact"/>
              <w:jc w:val="left"/>
            </w:pPr>
            <w:r>
              <w:t xml:space="preserve">New office/retail complexes (15% annual growth in Buenos Aires)</w:t>
            </w:r>
          </w:p>
        </w:tc>
        <w:tc>
          <w:tcPr/>
          <w:p>
            <w:pPr>
              <w:pStyle w:val="Compact"/>
              <w:jc w:val="left"/>
            </w:pPr>
            <w:r>
              <w:t xml:space="preserve">Smart building systems, LEED certification support</w:t>
            </w:r>
          </w:p>
        </w:tc>
      </w:tr>
      <w:tr>
        <w:tc>
          <w:tcPr/>
          <w:p>
            <w:pPr>
              <w:pStyle w:val="Compact"/>
              <w:jc w:val="left"/>
            </w:pPr>
            <w:r>
              <w:t xml:space="preserve">Industrial Facilities</w:t>
            </w:r>
          </w:p>
        </w:tc>
        <w:tc>
          <w:tcPr/>
          <w:p>
            <w:pPr>
              <w:pStyle w:val="Compact"/>
              <w:jc w:val="left"/>
            </w:pPr>
            <w:r>
              <w:t xml:space="preserve">Manufacturing plants seeking energy cost reduction</w:t>
            </w:r>
          </w:p>
        </w:tc>
        <w:tc>
          <w:tcPr/>
          <w:p>
            <w:pPr>
              <w:pStyle w:val="Compact"/>
              <w:jc w:val="left"/>
            </w:pPr>
            <w:r>
              <w:t xml:space="preserve">Energy audits, automation systems design</w:t>
            </w:r>
          </w:p>
        </w:tc>
      </w:tr>
    </w:tbl>
    <w:bookmarkEnd w:id="22"/>
    <w:bookmarkStart w:id="27" w:name="X379fc7ec6b0af53b70bd33fbcb74ea0d8347f76"/>
    <w:p>
      <w:pPr>
        <w:pStyle w:val="Heading2"/>
      </w:pPr>
      <w:r>
        <w:t xml:space="preserve">Marketing Strategy: 4Ps for Argentina Buenos Aires Market</w:t>
      </w:r>
    </w:p>
    <w:bookmarkStart w:id="23" w:name="X3417c4bb1b71b5d7d480a694d0484141cbcf0b4"/>
    <w:p>
      <w:pPr>
        <w:pStyle w:val="Heading3"/>
      </w:pPr>
      <w:r>
        <w:t xml:space="preserve">Product: Tailored Electrical Engineer Solutions</w:t>
      </w:r>
    </w:p>
    <w:p>
      <w:pPr>
        <w:pStyle w:val="FirstParagraph"/>
      </w:pPr>
      <w:r>
        <w:t xml:space="preserve">We offer three core service packages designed for Buenos Aires' specific challenges:</w:t>
      </w:r>
    </w:p>
    <w:p>
      <w:pPr>
        <w:numPr>
          <w:ilvl w:val="0"/>
          <w:numId w:val="1002"/>
        </w:numPr>
        <w:pStyle w:val="Compact"/>
      </w:pPr>
      <w:r>
        <w:rPr>
          <w:bCs/>
          <w:b/>
        </w:rPr>
        <w:t xml:space="preserve">Buenos Aires Energy Transition Package:</w:t>
      </w:r>
      <w:r>
        <w:t xml:space="preserve"> </w:t>
      </w:r>
      <w:r>
        <w:t xml:space="preserve">Solar + battery storage integration for commercial properties, compliant with Argentine energy regulations</w:t>
      </w:r>
    </w:p>
    <w:p>
      <w:pPr>
        <w:numPr>
          <w:ilvl w:val="0"/>
          <w:numId w:val="1002"/>
        </w:numPr>
        <w:pStyle w:val="Compact"/>
      </w:pPr>
      <w:r>
        <w:rPr>
          <w:bCs/>
          <w:b/>
        </w:rPr>
        <w:t xml:space="preserve">Grid Resilience Audit:</w:t>
      </w:r>
      <w:r>
        <w:t xml:space="preserve"> </w:t>
      </w:r>
      <w:r>
        <w:t xml:space="preserve">Critical assessment of aging infrastructure in neighborhoods like Palermo and Recoleta</w:t>
      </w:r>
    </w:p>
    <w:bookmarkEnd w:id="23"/>
    <w:bookmarkStart w:id="24" w:name="pricing-strategy"/>
    <w:p>
      <w:pPr>
        <w:pStyle w:val="Heading3"/>
      </w:pPr>
      <w:r>
        <w:t xml:space="preserve">Pricing Strategy</w:t>
      </w:r>
    </w:p>
    <w:p>
      <w:pPr>
        <w:pStyle w:val="FirstParagraph"/>
      </w:pPr>
      <w:r>
        <w:t xml:space="preserve">Competitive yet value-based pricing reflecting Argentina Buenos Aires' market rates:</w:t>
      </w:r>
    </w:p>
    <w:p>
      <w:pPr>
        <w:numPr>
          <w:ilvl w:val="0"/>
          <w:numId w:val="1003"/>
        </w:numPr>
        <w:pStyle w:val="Compact"/>
      </w:pPr>
      <w:r>
        <w:t xml:space="preserve">Energy Audit: $1,200–$2,500 USD (vs. industry avg. $1,800)</w:t>
      </w:r>
    </w:p>
    <w:p>
      <w:pPr>
        <w:numPr>
          <w:ilvl w:val="0"/>
          <w:numId w:val="1003"/>
        </w:numPr>
        <w:pStyle w:val="Compact"/>
      </w:pPr>
      <w:r>
        <w:t xml:space="preserve">Solar Integration: 15% below competitor pricing for Buenos Aires projects</w:t>
      </w:r>
    </w:p>
    <w:p>
      <w:pPr>
        <w:numPr>
          <w:ilvl w:val="0"/>
          <w:numId w:val="1003"/>
        </w:numPr>
        <w:pStyle w:val="Compact"/>
      </w:pPr>
      <w:r>
        <w:t xml:space="preserve">Regulatory Compliance Package: Fixed-fee structure avoiding hidden costs common in local engineering firms</w:t>
      </w:r>
    </w:p>
    <w:bookmarkEnd w:id="24"/>
    <w:bookmarkStart w:id="25" w:name="place-distribution-strategy"/>
    <w:p>
      <w:pPr>
        <w:pStyle w:val="Heading3"/>
      </w:pPr>
      <w:r>
        <w:t xml:space="preserve">Place (Distribution) Strategy</w:t>
      </w:r>
    </w:p>
    <w:p>
      <w:pPr>
        <w:pStyle w:val="FirstParagraph"/>
      </w:pPr>
      <w:r>
        <w:t xml:space="preserve">Leveraging Argentina Buenos Aires' geographical advantages:</w:t>
      </w:r>
    </w:p>
    <w:p>
      <w:pPr>
        <w:numPr>
          <w:ilvl w:val="0"/>
          <w:numId w:val="1004"/>
        </w:numPr>
        <w:pStyle w:val="Compact"/>
      </w:pPr>
      <w:r>
        <w:t xml:space="preserve">Headquarters in Palermo, strategically positioned near key government offices and business hubs</w:t>
      </w:r>
    </w:p>
    <w:p>
      <w:pPr>
        <w:numPr>
          <w:ilvl w:val="0"/>
          <w:numId w:val="1004"/>
        </w:numPr>
        <w:pStyle w:val="Compact"/>
      </w:pPr>
      <w:r>
        <w:t xml:space="preserve">Mobile engineering teams covering all 15 districts of Buenos Aires with 24-hour response time</w:t>
      </w:r>
    </w:p>
    <w:p>
      <w:pPr>
        <w:numPr>
          <w:ilvl w:val="0"/>
          <w:numId w:val="1004"/>
        </w:numPr>
        <w:pStyle w:val="Compact"/>
      </w:pPr>
      <w:r>
        <w:t xml:space="preserve">Digital platform for real-time project tracking accessible to clients across Argentina</w:t>
      </w:r>
    </w:p>
    <w:bookmarkEnd w:id="25"/>
    <w:bookmarkStart w:id="26" w:name="X7f93a2088c79f95fedbefc0b20c6d5311fe4781"/>
    <w:p>
      <w:pPr>
        <w:pStyle w:val="Heading3"/>
      </w:pPr>
      <w:r>
        <w:t xml:space="preserve">Promotion Strategy: Localized Marketing Mix</w:t>
      </w:r>
    </w:p>
    <w:p>
      <w:pPr>
        <w:pStyle w:val="FirstParagraph"/>
      </w:pPr>
      <w:r>
        <w:t xml:space="preserve">Our campaign combines digital precision and Argentine cultural engagement:</w:t>
      </w:r>
    </w:p>
    <w:p>
      <w:pPr>
        <w:numPr>
          <w:ilvl w:val="0"/>
          <w:numId w:val="1005"/>
        </w:numPr>
        <w:pStyle w:val="Compact"/>
      </w:pPr>
      <w:r>
        <w:rPr>
          <w:bCs/>
          <w:b/>
        </w:rPr>
        <w:t xml:space="preserve">Content Marketing:</w:t>
      </w:r>
      <w:r>
        <w:t xml:space="preserve"> </w:t>
      </w:r>
      <w:r>
        <w:t xml:space="preserve">Bilingual (Spanish/English) webinars on "IRAM 2024 Compliance for Buenos Aires Businesses" with local engineering influencers</w:t>
      </w:r>
    </w:p>
    <w:p>
      <w:pPr>
        <w:numPr>
          <w:ilvl w:val="0"/>
          <w:numId w:val="1005"/>
        </w:numPr>
        <w:pStyle w:val="Compact"/>
      </w:pPr>
      <w:r>
        <w:rPr>
          <w:bCs/>
          <w:b/>
        </w:rPr>
        <w:t xml:space="preserve">Community Partnerships:</w:t>
      </w:r>
      <w:r>
        <w:t xml:space="preserve"> </w:t>
      </w:r>
      <w:r>
        <w:t xml:space="preserve">Sponsorships of Buenos Aires Chamber of Construction events and Argentine Electrical Engineers Association (CIEA) conferences</w:t>
      </w:r>
    </w:p>
    <w:p>
      <w:pPr>
        <w:numPr>
          <w:ilvl w:val="0"/>
          <w:numId w:val="1005"/>
        </w:numPr>
        <w:pStyle w:val="Compact"/>
      </w:pPr>
      <w:r>
        <w:rPr>
          <w:bCs/>
          <w:b/>
        </w:rPr>
        <w:t xml:space="preserve">Digital Targeting:</w:t>
      </w:r>
      <w:r>
        <w:t xml:space="preserve"> </w:t>
      </w:r>
      <w:r>
        <w:t xml:space="preserve">Geo-fenced Facebook/LinkedIn ads focusing on commercial real estate developers in Puerto Madero and Recoleta</w:t>
      </w:r>
    </w:p>
    <w:p>
      <w:pPr>
        <w:numPr>
          <w:ilvl w:val="0"/>
          <w:numId w:val="1005"/>
        </w:numPr>
        <w:pStyle w:val="Compact"/>
      </w:pPr>
      <w:r>
        <w:rPr>
          <w:bCs/>
          <w:b/>
        </w:rPr>
        <w:t xml:space="preserve">Pricing Transparency:</w:t>
      </w:r>
      <w:r>
        <w:t xml:space="preserve"> </w:t>
      </w:r>
      <w:r>
        <w:t xml:space="preserve">All service costs published openly on our Buenos Aires-specific website (buenosaires.electricengineer.com.ar)</w:t>
      </w:r>
    </w:p>
    <w:bookmarkEnd w:id="26"/>
    <w:bookmarkEnd w:id="27"/>
    <w:bookmarkStart w:id="28" w:name="implementation-timeline-months-1-18"/>
    <w:p>
      <w:pPr>
        <w:pStyle w:val="Heading2"/>
      </w:pPr>
      <w:r>
        <w:t xml:space="preserve">Implementation Timeline: Months 1-18</w:t>
      </w:r>
    </w:p>
    <w:p>
      <w:pPr>
        <w:pStyle w:val="FirstParagraph"/>
      </w:pPr>
      <w:r>
        <w:t xml:space="preserve">Phase 1 (Months 1-4): Market immersion and regulatory certification in Argentina Buenos Aires. Complete IRAM authorization, establish local office in Buenos Aires.</w:t>
      </w:r>
    </w:p>
    <w:p>
      <w:pPr>
        <w:pStyle w:val="BodyText"/>
      </w:pPr>
      <w:r>
        <w:t xml:space="preserve">Phase 2 (Months 5-9): Launch pilot projects with municipal partners (e.g., solar retrofit for public libraries in Villa Crespo). Achieve 5 commercial client contracts.</w:t>
      </w:r>
    </w:p>
    <w:p>
      <w:pPr>
        <w:pStyle w:val="BodyText"/>
      </w:pPr>
      <w:r>
        <w:t xml:space="preserve">Phase 3 (Months 10-18): Scale to target market penetration: Secure contracts with top 3 Buenos Aires real estate developers; expand renewable services to industrial sector.</w:t>
      </w:r>
    </w:p>
    <w:bookmarkEnd w:id="28"/>
    <w:bookmarkStart w:id="29" w:name="financial-plan-metrics"/>
    <w:p>
      <w:pPr>
        <w:pStyle w:val="Heading2"/>
      </w:pPr>
      <w:r>
        <w:t xml:space="preserve">Financial Plan &amp; Metrics</w:t>
      </w:r>
    </w:p>
    <w:p>
      <w:pPr>
        <w:pStyle w:val="FirstParagraph"/>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Rate</w:t>
      </w:r>
    </w:p>
    <w:p>
      <w:pPr>
        <w:pStyle w:val="BodyText"/>
      </w:pPr>
      <w:r>
        <w:t xml:space="preserve">35% from municipal contracts, 65% commercial</w:t>
      </w:r>
    </w:p>
    <w:p>
      <w:pPr>
        <w:pStyle w:val="BodyText"/>
      </w:pPr>
      <w:r>
        <w:t xml:space="preserve">CRM system tracking client source data</w:t>
      </w:r>
    </w:p>
    <w:p>
      <w:pPr>
        <w:pStyle w:val="BodyText"/>
      </w:pPr>
      <w:r>
        <w:t xml:space="preserve">Project Profit Margin</w:t>
      </w:r>
    </w:p>
    <w:p>
      <w:pPr>
        <w:pStyle w:val="BodyText"/>
      </w:pPr>
      <w:r>
        <w:t xml:space="preserve">&lt;</w:t>
      </w:r>
      <w:r>
        <w:t xml:space="preserve"> </w:t>
      </w:r>
      <w:r>
        <w:t xml:space="preserve">td&gt;28%</w:t>
      </w:r>
    </w:p>
    <w:p>
      <w:pPr>
        <w:pStyle w:val="BodyText"/>
      </w:pPr>
      <w:r>
        <w:t xml:space="preserve">&lt;</w:t>
      </w:r>
      <w:r>
        <w:t xml:space="preserve"> </w:t>
      </w:r>
      <w:r>
        <w:t xml:space="preserve">td&gt;Buenos Aires cost analysis vs. industry standard (24%)</w:t>
      </w:r>
    </w:p>
    <w:p>
      <w:pPr>
        <w:pStyle w:val="BodyText"/>
      </w:pPr>
      <w:r>
        <w:t xml:space="preserve">Certification Compliance Rate</w:t>
      </w:r>
    </w:p>
    <w:p>
      <w:pPr>
        <w:pStyle w:val="BodyText"/>
      </w:pPr>
      <w:r>
        <w:t xml:space="preserve">100% on IRAM standards</w:t>
      </w:r>
    </w:p>
    <w:p>
      <w:pPr>
        <w:pStyle w:val="BodyText"/>
      </w:pPr>
      <w:r>
        <w:t xml:space="preserve">Government audit results documentation</w:t>
      </w:r>
    </w:p>
    <w:p>
      <w:pPr>
        <w:pStyle w:val="BodyText"/>
      </w:pPr>
      <w:r>
        <w:t xml:space="preserve">&lt;</w:t>
      </w:r>
      <w:r>
        <w:t xml:space="preserve"> </w:t>
      </w:r>
      <w:r>
        <w:t xml:space="preserve">tr&gt;&lt; td&gt;Brand Recognition in Buenos Aires Market</w:t>
      </w:r>
    </w:p>
    <w:p>
      <w:pPr>
        <w:pStyle w:val="BodyText"/>
      </w:pPr>
      <w:r>
        <w:t xml:space="preserve">&lt;</w:t>
      </w:r>
      <w:r>
        <w:t xml:space="preserve"> </w:t>
      </w:r>
      <w:r>
        <w:t xml:space="preserve">td&gt;45% awareness among target sectors by Month 12</w:t>
      </w:r>
    </w:p>
    <w:p>
      <w:pPr>
        <w:pStyle w:val="BodyText"/>
      </w:pPr>
      <w:r>
        <w:t xml:space="preserve">&lt;</w:t>
      </w:r>
      <w:r>
        <w:t xml:space="preserve"> </w:t>
      </w:r>
      <w:r>
        <w:t xml:space="preserve">td&gt;Surveys at CIEA events and client feedback forms</w:t>
      </w:r>
    </w:p>
    <w:bookmarkEnd w:id="29"/>
    <w:bookmarkStart w:id="30" w:name="Xd74450b9267405e003fba692b3271e8a4c74131"/>
    <w:p>
      <w:pPr>
        <w:pStyle w:val="Heading2"/>
      </w:pPr>
      <w:r>
        <w:t xml:space="preserve">Competitive Differentiation in Argentina Buenos Aires Context</w:t>
      </w:r>
    </w:p>
    <w:p>
      <w:pPr>
        <w:pStyle w:val="FirstParagraph"/>
      </w:pPr>
      <w:r>
        <w:t xml:space="preserve">While competing firms offer generic electrical services, our unique value proposition centers on:</w:t>
      </w:r>
    </w:p>
    <w:p>
      <w:pPr>
        <w:numPr>
          <w:ilvl w:val="0"/>
          <w:numId w:val="1006"/>
        </w:numPr>
        <w:pStyle w:val="Compact"/>
      </w:pPr>
      <w:r>
        <w:rPr>
          <w:bCs/>
          <w:b/>
        </w:rPr>
        <w:t xml:space="preserve">Localized Regulatory Mastery:</w:t>
      </w:r>
      <w:r>
        <w:t xml:space="preserve"> </w:t>
      </w:r>
      <w:r>
        <w:t xml:space="preserve">Exclusive expertise in Buenos Aires' municipal permitting processes (e.g., Licencia de Obra Municipal)</w:t>
      </w:r>
    </w:p>
    <w:p>
      <w:pPr>
        <w:numPr>
          <w:ilvl w:val="0"/>
          <w:numId w:val="1006"/>
        </w:numPr>
        <w:pStyle w:val="Compact"/>
      </w:pPr>
      <w:r>
        <w:rPr>
          <w:bCs/>
          <w:b/>
        </w:rPr>
        <w:t xml:space="preserve">Cultural Alignment:</w:t>
      </w:r>
      <w:r>
        <w:t xml:space="preserve"> </w:t>
      </w:r>
      <w:r>
        <w:t xml:space="preserve">All engineering reports prepared in Spanish with Argentine technical terminology, not translated documents</w:t>
      </w:r>
    </w:p>
    <w:p>
      <w:pPr>
        <w:numPr>
          <w:ilvl w:val="0"/>
          <w:numId w:val="1006"/>
        </w:numPr>
        <w:pStyle w:val="Compact"/>
      </w:pPr>
      <w:r>
        <w:rPr>
          <w:bCs/>
          <w:b/>
        </w:rPr>
        <w:t xml:space="preserve">Sustainable Focus:</w:t>
      </w:r>
      <w:r>
        <w:t xml:space="preserve"> </w:t>
      </w:r>
      <w:r>
        <w:t xml:space="preserve">Integration of Argentina's new renewable incentives (RenovAr program) into every project design</w:t>
      </w:r>
    </w:p>
    <w:bookmarkEnd w:id="30"/>
    <w:bookmarkStart w:id="31" w:name="risk-mitigation-for-argentina-market"/>
    <w:p>
      <w:pPr>
        <w:pStyle w:val="Heading2"/>
      </w:pPr>
      <w:r>
        <w:t xml:space="preserve">Risk Mitigation for Argentina Market</w:t>
      </w:r>
    </w:p>
    <w:p>
      <w:pPr>
        <w:pStyle w:val="FirstParagraph"/>
      </w:pPr>
      <w:r>
        <w:t xml:space="preserve">Key risks addressed specifically for Buenos Aires operations:</w:t>
      </w:r>
    </w:p>
    <w:p>
      <w:pPr>
        <w:numPr>
          <w:ilvl w:val="0"/>
          <w:numId w:val="1007"/>
        </w:numPr>
        <w:pStyle w:val="Compact"/>
      </w:pPr>
      <w:r>
        <w:rPr>
          <w:bCs/>
          <w:b/>
        </w:rPr>
        <w:t xml:space="preserve">Economic Volatility:</w:t>
      </w:r>
      <w:r>
        <w:t xml:space="preserve"> </w:t>
      </w:r>
      <w:r>
        <w:t xml:space="preserve">Tiered pricing structure with fixed-rate contracts to hedge against peso fluctuations</w:t>
      </w:r>
    </w:p>
    <w:p>
      <w:pPr>
        <w:numPr>
          <w:ilvl w:val="0"/>
          <w:numId w:val="1007"/>
        </w:numPr>
        <w:pStyle w:val="Compact"/>
      </w:pPr>
      <w:r>
        <w:rPr>
          <w:bCs/>
          <w:b/>
        </w:rPr>
        <w:t xml:space="preserve">Regulatory Changes:</w:t>
      </w:r>
      <w:r>
        <w:t xml:space="preserve"> </w:t>
      </w:r>
      <w:r>
        <w:t xml:space="preserve">Dedicated compliance officer monitoring Argentine government energy policy updates</w:t>
      </w:r>
    </w:p>
    <w:p>
      <w:pPr>
        <w:numPr>
          <w:ilvl w:val="0"/>
          <w:numId w:val="1007"/>
        </w:numPr>
        <w:pStyle w:val="Compact"/>
      </w:pPr>
      <w:r>
        <w:rPr>
          <w:bCs/>
          <w:b/>
        </w:rPr>
        <w:t xml:space="preserve">Talent Acquisition:</w:t>
      </w:r>
      <w:r>
        <w:t xml:space="preserve"> </w:t>
      </w:r>
      <w:r>
        <w:t xml:space="preserve">Partnership with Universidad Nacional de Buenos Aires for engineering intern programs</w:t>
      </w:r>
    </w:p>
    <w:bookmarkEnd w:id="31"/>
    <w:bookmarkStart w:id="32" w:name="Xbb3751cf8991aaaa0da9b39a7988be22e2e7c23"/>
    <w:p>
      <w:pPr>
        <w:pStyle w:val="Heading2"/>
      </w:pPr>
      <w:r>
        <w:t xml:space="preserve">Conclusion: Strategic Positioning in Argentina Buenos Aires</w:t>
      </w:r>
    </w:p>
    <w:p>
      <w:pPr>
        <w:pStyle w:val="FirstParagraph"/>
      </w:pPr>
      <w:r>
        <w:t xml:space="preserve">This Marketing Plan establishes a clear path to dominance in the electrical engineering services sector within Argentina Buenos Aires. By addressing the city's infrastructure challenges with locally adapted solutions and leveraging our specialized Electrical Engineer expertise, we project achieving 18% market share in commercial electrical engineering within three years. The focus on regulatory compliance, renewable energy integration, and cultural fluency positions us uniquely to serve Buenos Aires' evolving needs while delivering superior value to Argentine clients. Success will be measured not just by revenue growth but by our contribution to modernizing the city's energy infrastructure—transforming how Buenos Aires powers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Buenos Aires, Argentina</dc:title>
  <dc:creator/>
  <dc:language>en</dc:language>
  <cp:keywords/>
  <dcterms:created xsi:type="dcterms:W3CDTF">2026-07-21T16:26:07Z</dcterms:created>
  <dcterms:modified xsi:type="dcterms:W3CDTF">2026-07-21T16:26:07Z</dcterms:modified>
</cp:coreProperties>
</file>

<file path=docProps/custom.xml><?xml version="1.0" encoding="utf-8"?>
<Properties xmlns="http://schemas.openxmlformats.org/officeDocument/2006/custom-properties" xmlns:vt="http://schemas.openxmlformats.org/officeDocument/2006/docPropsVTypes"/>
</file>