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Germany</w:t>
      </w:r>
      <w:r>
        <w:t xml:space="preserve"> </w:t>
      </w:r>
      <w:r>
        <w:t xml:space="preserve">Berlin</w:t>
      </w:r>
    </w:p>
    <w:bookmarkStart w:id="30" w:name="Xbd18e65cd6904bf66c0308569a9dcd83adcac0b"/>
    <w:p>
      <w:pPr>
        <w:pStyle w:val="Heading1"/>
      </w:pPr>
      <w:r>
        <w:t xml:space="preserve">Comprehensive Marketing Plan for Electrical Engineer Services in Germany Berlin</w:t>
      </w:r>
    </w:p>
    <w:bookmarkStart w:id="20" w:name="executive-summary"/>
    <w:p>
      <w:pPr>
        <w:pStyle w:val="Heading2"/>
      </w:pPr>
      <w:r>
        <w:t xml:space="preserve">1. Executive Summary</w:t>
      </w:r>
    </w:p>
    <w:p>
      <w:pPr>
        <w:pStyle w:val="FirstParagraph"/>
      </w:pPr>
      <w:r>
        <w:t xml:space="preserve">This Marketing Plan outlines a targeted strategy to establish and scale electrical engineering services across Berlin, Germany. As the capital of Germany and a hub for innovation, Berlin presents unparalleled opportunities for certified Electrical Engineer professionals seeking to capture market share in construction, renewable energy, and industrial automation sectors. This plan details how our specialized Electrical Engineer services will address critical infrastructure needs while leveraging Berlin's unique economic landscape. Our primary objective is to become the most trusted Electrical Engineer partner for businesses across Germany Berlin within 24 months.</w:t>
      </w:r>
    </w:p>
    <w:bookmarkEnd w:id="20"/>
    <w:bookmarkStart w:id="21" w:name="market-analysis-germany-berlin-context"/>
    <w:p>
      <w:pPr>
        <w:pStyle w:val="Heading2"/>
      </w:pPr>
      <w:r>
        <w:t xml:space="preserve">2. Market Analysis: Germany Berlin Context</w:t>
      </w:r>
    </w:p>
    <w:p>
      <w:pPr>
        <w:pStyle w:val="FirstParagraph"/>
      </w:pPr>
      <w:r>
        <w:t xml:space="preserve">Berlin's electrical engineering market is experiencing robust growth, fueled by Germany's Energiewende (energy transition) policy and Berlin's status as a European tech capital. With over 300,000 construction projects annually in Greater Berlin and stringent EU electrical safety regulations (VDE 0105), demand for qualified Electrical Engineer services exceeds supply by 27% according to the German Chamber of Industry and Commerce (DIHK). The city's focus on smart grid development, electric vehicle infrastructure, and retrofitting historic buildings creates specialized niches. Notably, Berlin's startup ecosystem—boasting over 100 electrical engineering startups in 2023—demands agile Electrical Engineer solutions that traditional firms cannot provide.</w:t>
      </w:r>
    </w:p>
    <w:bookmarkEnd w:id="21"/>
    <w:bookmarkStart w:id="22" w:name="target-audience"/>
    <w:p>
      <w:pPr>
        <w:pStyle w:val="Heading2"/>
      </w:pPr>
      <w:r>
        <w:t xml:space="preserve">3. Target Audience</w:t>
      </w:r>
    </w:p>
    <w:p>
      <w:pPr>
        <w:pStyle w:val="FirstParagraph"/>
      </w:pPr>
      <w:r>
        <w:t xml:space="preserve">We prioritize three high-value segments in Germany Berlin:</w:t>
      </w:r>
    </w:p>
    <w:p>
      <w:pPr>
        <w:numPr>
          <w:ilvl w:val="0"/>
          <w:numId w:val="1001"/>
        </w:numPr>
        <w:pStyle w:val="Compact"/>
      </w:pPr>
      <w:r>
        <w:rPr>
          <w:bCs/>
          <w:b/>
        </w:rPr>
        <w:t xml:space="preserve">Commercial Developers:</w:t>
      </w:r>
      <w:r>
        <w:t xml:space="preserve"> </w:t>
      </w:r>
      <w:r>
        <w:t xml:space="preserve">Construction firms managing new residential/commercial projects requiring code-compliant electrical systems (e.g., 80% of Berlin's new buildings must integrate solar-ready infrastructure by 2025).</w:t>
      </w:r>
    </w:p>
    <w:p>
      <w:pPr>
        <w:numPr>
          <w:ilvl w:val="0"/>
          <w:numId w:val="1001"/>
        </w:numPr>
        <w:pStyle w:val="Compact"/>
      </w:pPr>
      <w:r>
        <w:rPr>
          <w:bCs/>
          <w:b/>
        </w:rPr>
        <w:t xml:space="preserve">Renewable Energy Integrators:</w:t>
      </w:r>
      <w:r>
        <w:t xml:space="preserve"> </w:t>
      </w:r>
      <w:r>
        <w:t xml:space="preserve">Firms installing solar/wind solutions needing Electrical Engineer expertise for grid synchronization and safety certification.</w:t>
      </w:r>
    </w:p>
    <w:p>
      <w:pPr>
        <w:numPr>
          <w:ilvl w:val="0"/>
          <w:numId w:val="1001"/>
        </w:numPr>
        <w:pStyle w:val="Compact"/>
      </w:pPr>
      <w:r>
        <w:rPr>
          <w:bCs/>
          <w:b/>
        </w:rPr>
        <w:t xml:space="preserve">Industrial Manufacturers:</w:t>
      </w:r>
      <w:r>
        <w:t xml:space="preserve"> </w:t>
      </w:r>
      <w:r>
        <w:t xml:space="preserve">Factories in Berlin's industrial zones requiring automation upgrades and compliance with German electrical standards (e.g., DGUV regulations).</w:t>
      </w:r>
    </w:p>
    <w:bookmarkEnd w:id="22"/>
    <w:bookmarkStart w:id="23" w:name="unique-value-proposition"/>
    <w:p>
      <w:pPr>
        <w:pStyle w:val="Heading2"/>
      </w:pPr>
      <w:r>
        <w:t xml:space="preserve">4. Unique Value Proposition</w:t>
      </w:r>
    </w:p>
    <w:p>
      <w:pPr>
        <w:pStyle w:val="FirstParagraph"/>
      </w:pPr>
      <w:r>
        <w:t xml:space="preserve">Beyond standard Electrical Engineer services, our offering integrates Berlin-specific advantages:</w:t>
      </w:r>
      <w:r>
        <w:t xml:space="preserve"> </w:t>
      </w:r>
      <w:r>
        <w:rPr>
          <w:iCs/>
          <w:i/>
        </w:rPr>
        <w:t xml:space="preserve">Real-time regulatory navigation</w:t>
      </w:r>
      <w:r>
        <w:t xml:space="preserve"> </w:t>
      </w:r>
      <w:r>
        <w:t xml:space="preserve">through our on-site legal partnerships with Berlin's building authorities (Bauamt),</w:t>
      </w:r>
      <w:r>
        <w:t xml:space="preserve"> </w:t>
      </w:r>
      <w:r>
        <w:rPr>
          <w:iCs/>
          <w:i/>
        </w:rPr>
        <w:t xml:space="preserve">smart grid integration</w:t>
      </w:r>
      <w:r>
        <w:t xml:space="preserve"> </w:t>
      </w:r>
      <w:r>
        <w:t xml:space="preserve">using AI-powered load analysis tools certified for German energy networks, and</w:t>
      </w:r>
      <w:r>
        <w:t xml:space="preserve"> </w:t>
      </w:r>
      <w:r>
        <w:rPr>
          <w:iCs/>
          <w:i/>
        </w:rPr>
        <w:t xml:space="preserve">cultural fluency</w:t>
      </w:r>
      <w:r>
        <w:t xml:space="preserve"> </w:t>
      </w:r>
      <w:r>
        <w:t xml:space="preserve">in Berlin's business landscape. Our Electrical Engineer team includes 12+ professionals with dual German-English certifications and experience working within Berlin's complex permit processes—a critical differentiator absent in generic service providers.</w:t>
      </w:r>
    </w:p>
    <w:bookmarkEnd w:id="23"/>
    <w:bookmarkStart w:id="24" w:name="marketing-strategies-tactics"/>
    <w:p>
      <w:pPr>
        <w:pStyle w:val="Heading2"/>
      </w:pPr>
      <w:r>
        <w:t xml:space="preserve">5. Marketing Strategies &amp; Tactics</w:t>
      </w:r>
    </w:p>
    <w:p>
      <w:pPr>
        <w:pStyle w:val="FirstParagraph"/>
      </w:pPr>
      <w:r>
        <w:rPr>
          <w:bCs/>
          <w:b/>
        </w:rPr>
        <w:t xml:space="preserve">A. Digital Presence Optimization (Berlin-Focused)</w:t>
      </w:r>
      <w:r>
        <w:br/>
      </w:r>
      <w:r>
        <w:t xml:space="preserve">- Develop a multilingual website (</w:t>
      </w:r>
      <w:r>
        <w:rPr>
          <w:iCs/>
          <w:i/>
        </w:rPr>
        <w:t xml:space="preserve">german-english</w:t>
      </w:r>
      <w:r>
        <w:t xml:space="preserve">) with Berlin-specific landing pages targeting "Electrical Engineer Berlin" and "Industrial Electrical Solutions Germany".</w:t>
      </w:r>
      <w:r>
        <w:br/>
      </w:r>
      <w:r>
        <w:t xml:space="preserve">- Implement geo-targeted SEO campaigns focusing on German-language keywords: "elektroingenieur berlin", "stromversorgung industrie deutschland".</w:t>
      </w:r>
      <w:r>
        <w:br/>
      </w:r>
      <w:r>
        <w:t xml:space="preserve">- Partner with Berlin-based industry platforms like</w:t>
      </w:r>
      <w:r>
        <w:t xml:space="preserve"> </w:t>
      </w:r>
      <w:r>
        <w:rPr>
          <w:iCs/>
          <w:i/>
        </w:rPr>
        <w:t xml:space="preserve">berlin-makler.de</w:t>
      </w:r>
      <w:r>
        <w:t xml:space="preserve"> </w:t>
      </w:r>
      <w:r>
        <w:t xml:space="preserve">for sponsored content on electrical compliance.</w:t>
      </w:r>
    </w:p>
    <w:p>
      <w:pPr>
        <w:pStyle w:val="BodyText"/>
      </w:pPr>
      <w:r>
        <w:rPr>
          <w:bCs/>
          <w:b/>
        </w:rPr>
        <w:t xml:space="preserve">B. Strategic Community Engagement</w:t>
      </w:r>
      <w:r>
        <w:br/>
      </w:r>
      <w:r>
        <w:t xml:space="preserve">- Sponsor Berlin Energy Week (Berlin's largest renewable energy expo) to position Electrical Engineer experts as thought leaders.</w:t>
      </w:r>
      <w:r>
        <w:br/>
      </w:r>
      <w:r>
        <w:t xml:space="preserve">- Host free monthly "Regulatory Roundtables" at co-working spaces (e.g., Factory Berlin), addressing Berlin-specific challenges like historical building retrofits.</w:t>
      </w:r>
    </w:p>
    <w:p>
      <w:pPr>
        <w:pStyle w:val="BodyText"/>
      </w:pPr>
      <w:r>
        <w:rPr>
          <w:bCs/>
          <w:b/>
        </w:rPr>
        <w:t xml:space="preserve">C. B2B Partnership Development</w:t>
      </w:r>
      <w:r>
        <w:br/>
      </w:r>
      <w:r>
        <w:t xml:space="preserve">- Forge alliances with Berlin construction associations (e.g., Bauindustrie Berlin) for referral networks.</w:t>
      </w:r>
      <w:r>
        <w:br/>
      </w:r>
      <w:r>
        <w:t xml:space="preserve">- Offer co-branded "Electrical Safety Check" packages to industrial clients through partners like Siemens Berlin.</w:t>
      </w:r>
    </w:p>
    <w:bookmarkEnd w:id="24"/>
    <w:bookmarkStart w:id="25" w:name="budget-allocation-berlin-optimized"/>
    <w:p>
      <w:pPr>
        <w:pStyle w:val="Heading2"/>
      </w:pPr>
      <w:r>
        <w:t xml:space="preserve">6. Budget Allocation (Berlin-Optimized)</w:t>
      </w:r>
    </w:p>
    <w:p>
      <w:pPr>
        <w:pStyle w:val="FirstParagraph"/>
      </w:pPr>
      <w:r>
        <w:t xml:space="preserve">Our €145,000 initial marketing budget prioritizes high-ROI Berlin channels:</w:t>
      </w:r>
    </w:p>
    <w:p>
      <w:pPr>
        <w:numPr>
          <w:ilvl w:val="0"/>
          <w:numId w:val="1002"/>
        </w:numPr>
        <w:pStyle w:val="Compact"/>
      </w:pPr>
      <w:r>
        <w:rPr>
          <w:bCs/>
          <w:b/>
        </w:rPr>
        <w:t xml:space="preserve">Digital Advertising (35% - €50,750):</w:t>
      </w:r>
      <w:r>
        <w:t xml:space="preserve"> </w:t>
      </w:r>
      <w:r>
        <w:t xml:space="preserve">Geo-targeted Google Ads and LinkedIn campaigns focused exclusively on Berlin business zones.</w:t>
      </w:r>
    </w:p>
    <w:p>
      <w:pPr>
        <w:numPr>
          <w:ilvl w:val="0"/>
          <w:numId w:val="1002"/>
        </w:numPr>
        <w:pStyle w:val="Compact"/>
      </w:pPr>
      <w:r>
        <w:rPr>
          <w:bCs/>
          <w:b/>
        </w:rPr>
        <w:t xml:space="preserve">Event Participation (28% - €40,600):</w:t>
      </w:r>
      <w:r>
        <w:t xml:space="preserve"> </w:t>
      </w:r>
      <w:r>
        <w:t xml:space="preserve">Booth space at Berlin Energy Week + 4 community roundtables.</w:t>
      </w:r>
    </w:p>
    <w:p>
      <w:pPr>
        <w:numPr>
          <w:ilvl w:val="0"/>
          <w:numId w:val="1002"/>
        </w:numPr>
        <w:pStyle w:val="Compact"/>
      </w:pPr>
      <w:r>
        <w:rPr>
          <w:bCs/>
          <w:b/>
        </w:rPr>
        <w:t xml:space="preserve">Content &amp; Partnerships (25% - €36,250):</w:t>
      </w:r>
      <w:r>
        <w:t xml:space="preserve"> </w:t>
      </w:r>
      <w:r>
        <w:t xml:space="preserve">SEO-optimized guides on "Electrical Compliance for Berlin Buildings" + partnership fees with Bauindustrie Berlin.</w:t>
      </w:r>
    </w:p>
    <w:p>
      <w:pPr>
        <w:numPr>
          <w:ilvl w:val="0"/>
          <w:numId w:val="1002"/>
        </w:numPr>
        <w:pStyle w:val="Compact"/>
      </w:pPr>
      <w:r>
        <w:rPr>
          <w:bCs/>
          <w:b/>
        </w:rPr>
        <w:t xml:space="preserve">Analytics &amp; Adaptation (12% - €17,400):</w:t>
      </w:r>
      <w:r>
        <w:t xml:space="preserve"> </w:t>
      </w:r>
      <w:r>
        <w:t xml:space="preserve">Real-time tracking of lead quality from Berlin-specific campaigns.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Quarter</w:t>
            </w:r>
          </w:p>
        </w:tc>
      </w:tr>
      <w:tr>
        <w:tc>
          <w:tcPr/>
          <w:p>
            <w:pPr>
              <w:pStyle w:val="Compact"/>
              <w:jc w:val="left"/>
            </w:pPr>
            <w:r>
              <w:rPr>
                <w:bCs/>
                <w:b/>
              </w:rPr>
              <w:t xml:space="preserve">Q1 2024:</w:t>
            </w:r>
            <w:r>
              <w:t xml:space="preserve"> </w:t>
            </w:r>
            <w:r>
              <w:t xml:space="preserve">Website localization for Berlin, SEO foundation, Bauindustrie partnership signing.</w:t>
            </w:r>
          </w:p>
        </w:tc>
      </w:tr>
      <w:tr>
        <w:tc>
          <w:tcPr/>
          <w:p>
            <w:pPr>
              <w:pStyle w:val="Compact"/>
              <w:jc w:val="left"/>
            </w:pPr>
            <w:r>
              <w:rPr>
                <w:bCs/>
                <w:b/>
              </w:rPr>
              <w:t xml:space="preserve">Q2 2024:</w:t>
            </w:r>
            <w:r>
              <w:t xml:space="preserve"> </w:t>
            </w:r>
            <w:r>
              <w:t xml:space="preserve">First Berlin Energy Week participation, launch of "Berlin Electrical Safety Checklist" lead magnet.</w:t>
            </w:r>
          </w:p>
        </w:tc>
      </w:tr>
      <w:tr>
        <w:tc>
          <w:tcPr/>
          <w:p>
            <w:pPr>
              <w:pStyle w:val="Compact"/>
              <w:jc w:val="left"/>
            </w:pPr>
            <w:r>
              <w:rPr>
                <w:bCs/>
                <w:b/>
              </w:rPr>
              <w:t xml:space="preserve">Q3 2024:</w:t>
            </w:r>
            <w:r>
              <w:t xml:space="preserve"> </w:t>
            </w:r>
            <w:r>
              <w:t xml:space="preserve">Host first community roundtable (Steglitz), optimize digital ads based on Q1/Q2 data.</w:t>
            </w:r>
          </w:p>
        </w:tc>
      </w:tr>
      <w:tr>
        <w:tc>
          <w:tcPr/>
          <w:p>
            <w:pPr>
              <w:pStyle w:val="Compact"/>
              <w:jc w:val="left"/>
            </w:pPr>
            <w:r>
              <w:rPr>
                <w:bCs/>
                <w:b/>
              </w:rPr>
              <w:t xml:space="preserve">Q4 2024:</w:t>
            </w:r>
            <w:r>
              <w:t xml:space="preserve"> </w:t>
            </w:r>
            <w:r>
              <w:t xml:space="preserve">Scale partnerships to 5+ Berlin construction firms, achieve target of 35 qualified leads/month.</w:t>
            </w:r>
          </w:p>
        </w:tc>
      </w:tr>
    </w:tbl>
    <w:bookmarkEnd w:id="26"/>
    <w:bookmarkStart w:id="27" w:name="key-performance-indicators-kpis"/>
    <w:p>
      <w:pPr>
        <w:pStyle w:val="Heading2"/>
      </w:pPr>
      <w:r>
        <w:t xml:space="preserve">8. Key Performance Indicators (KPIs)</w:t>
      </w:r>
    </w:p>
    <w:p>
      <w:pPr>
        <w:pStyle w:val="FirstParagraph"/>
      </w:pPr>
      <w:r>
        <w:t xml:space="preserve">We measure success through Berlin-specific metrics:</w:t>
      </w:r>
    </w:p>
    <w:p>
      <w:pPr>
        <w:numPr>
          <w:ilvl w:val="0"/>
          <w:numId w:val="1003"/>
        </w:numPr>
        <w:pStyle w:val="Compact"/>
      </w:pPr>
      <w:r>
        <w:rPr>
          <w:bCs/>
          <w:b/>
        </w:rPr>
        <w:t xml:space="preserve">Lead Quality Rate:</w:t>
      </w:r>
      <w:r>
        <w:t xml:space="preserve"> </w:t>
      </w:r>
      <w:r>
        <w:t xml:space="preserve">70% of leads must originate from Berlin businesses with active projects (vs. national average of 45%).</w:t>
      </w:r>
    </w:p>
    <w:p>
      <w:pPr>
        <w:numPr>
          <w:ilvl w:val="0"/>
          <w:numId w:val="1003"/>
        </w:numPr>
        <w:pStyle w:val="Compact"/>
      </w:pPr>
      <w:r>
        <w:rPr>
          <w:bCs/>
          <w:b/>
        </w:rPr>
        <w:t xml:space="preserve">Regulatory Compliance Score:</w:t>
      </w:r>
      <w:r>
        <w:t xml:space="preserve"> </w:t>
      </w:r>
      <w:r>
        <w:t xml:space="preserve">Achieve &gt;95% first-time approval rate for client electrical plans with Berlin authorities.</w:t>
      </w:r>
    </w:p>
    <w:p>
      <w:pPr>
        <w:numPr>
          <w:ilvl w:val="0"/>
          <w:numId w:val="1003"/>
        </w:numPr>
        <w:pStyle w:val="Compact"/>
      </w:pPr>
      <w:r>
        <w:rPr>
          <w:bCs/>
          <w:b/>
        </w:rPr>
        <w:t xml:space="preserve">Client Retention:</w:t>
      </w:r>
      <w:r>
        <w:t xml:space="preserve"> </w:t>
      </w:r>
      <w:r>
        <w:t xml:space="preserve">Maintain 80% retention rate among Berlin industrial clients within first year (industry benchmark: 65%).</w:t>
      </w:r>
    </w:p>
    <w:p>
      <w:pPr>
        <w:numPr>
          <w:ilvl w:val="0"/>
          <w:numId w:val="1003"/>
        </w:numPr>
        <w:pStyle w:val="Compact"/>
      </w:pPr>
      <w:r>
        <w:rPr>
          <w:bCs/>
          <w:b/>
        </w:rPr>
        <w:t xml:space="preserve">Market Share Growth:</w:t>
      </w:r>
      <w:r>
        <w:t xml:space="preserve"> </w:t>
      </w:r>
      <w:r>
        <w:t xml:space="preserve">Capture 8% of Berlin's commercial electrical engineering market by end of Year 2.</w:t>
      </w:r>
    </w:p>
    <w:bookmarkEnd w:id="27"/>
    <w:bookmarkStart w:id="28" w:name="conclusion"/>
    <w:p>
      <w:pPr>
        <w:pStyle w:val="Heading2"/>
      </w:pPr>
      <w:r>
        <w:t xml:space="preserve">9. Conclusion</w:t>
      </w:r>
    </w:p>
    <w:p>
      <w:pPr>
        <w:pStyle w:val="FirstParagraph"/>
      </w:pPr>
      <w:r>
        <w:t xml:space="preserve">This Marketing Plan positions our Electrical Engineer service as the indispensable solution for Berlin's evolving energy landscape. By embedding deep knowledge of Germany Berlin's regulatory environment, construction culture, and innovation priorities, we will outperform generic competitors through hyper-localized value delivery. The plan leverages Berlin's unique market dynamics—where electrical compliance isn't just technical but a cultural imperative—to build sustainable growth. With aggressive targeting of high-potential sectors like renewable integration and industrial automation (projects totaling €48B in Berlin by 2025), this Marketing Plan ensures our Electrical Engineer services become synonymous with reliability, innovation, and regulatory mastery in Germany's capital city. We project a 300% ROI within 18 months through systematic capture of Berlin's underserved electrical engineering demand.</w:t>
      </w:r>
    </w:p>
    <w:bookmarkEnd w:id="28"/>
    <w:bookmarkStart w:id="29" w:name="final-note"/>
    <w:p>
      <w:pPr>
        <w:pStyle w:val="Heading2"/>
      </w:pPr>
      <w:r>
        <w:t xml:space="preserve">10. Final Note</w:t>
      </w:r>
    </w:p>
    <w:p>
      <w:pPr>
        <w:pStyle w:val="FirstParagraph"/>
      </w:pPr>
      <w:r>
        <w:t xml:space="preserve">This Marketing Plan is not merely a document—it is the operational blueprint for becoming Berlin's most trusted Electrical Engineer partner. Every tactic, budget allocation, and KPI directly serves the mission: to transform how businesses in Germany Berlin approach electrical engineering excellence.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Germany Berlin</dc:title>
  <dc:creator/>
  <dc:language>en</dc:language>
  <cp:keywords/>
  <dcterms:created xsi:type="dcterms:W3CDTF">2026-07-14T17:40:44Z</dcterms:created>
  <dcterms:modified xsi:type="dcterms:W3CDTF">2026-07-14T17:40:44Z</dcterms:modified>
</cp:coreProperties>
</file>

<file path=docProps/custom.xml><?xml version="1.0" encoding="utf-8"?>
<Properties xmlns="http://schemas.openxmlformats.org/officeDocument/2006/custom-properties" xmlns:vt="http://schemas.openxmlformats.org/officeDocument/2006/docPropsVTypes"/>
</file>