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31" w:name="Xb9793e93feb658fa039717011444b75f8ae065f"/>
    <w:p>
      <w:pPr>
        <w:pStyle w:val="Heading1"/>
      </w:pPr>
      <w:r>
        <w:t xml:space="preserve">Comprehensive Marketing Plan for Electrical Engineer Services in Germany Frankfurt</w:t>
      </w:r>
    </w:p>
    <w:bookmarkStart w:id="20" w:name="executive-summary"/>
    <w:p>
      <w:pPr>
        <w:pStyle w:val="Heading2"/>
      </w:pPr>
      <w:r>
        <w:t xml:space="preserve">1. Executive Summary</w:t>
      </w:r>
    </w:p>
    <w:p>
      <w:pPr>
        <w:pStyle w:val="FirstParagraph"/>
      </w:pPr>
      <w:r>
        <w:t xml:space="preserve">This Marketing Plan outlines a strategic approach to establish and grow an electrical engineering consultancy focused on the dynamic market of Germany Frankfurt. As a specialized Electrical Engineer operating within one of Europe's leading financial and technological hubs, this plan details how we will capture market share through targeted positioning, digital engagement, and deep local market understanding. The core objective is to position our firm as the preferred Electrical Engineer partner for Frankfurt-based enterprises requiring innovative power systems, industrial automation, and sustainable energy solutions. Germany Frankfurt’s status as a global business center with stringent technical regulations makes this Marketing Plan essential for navigating complex client requirements while delivering exceptional value.</w:t>
      </w:r>
    </w:p>
    <w:bookmarkEnd w:id="20"/>
    <w:bookmarkStart w:id="21" w:name="X2a82f69bb06275057326b4294d66f602b86f802"/>
    <w:p>
      <w:pPr>
        <w:pStyle w:val="Heading2"/>
      </w:pPr>
      <w:r>
        <w:t xml:space="preserve">2. Market Analysis: Germany Frankfurt Electrical Engineering Landscape</w:t>
      </w:r>
    </w:p>
    <w:p>
      <w:pPr>
        <w:pStyle w:val="FirstParagraph"/>
      </w:pPr>
      <w:r>
        <w:t xml:space="preserve">Frankfurt's economy is driven by finance, logistics, and advanced manufacturing, creating robust demand for specialized Electrical Engineer services. The city hosts major headquarters of banks (Deutsche Bank), automotive giants (Mercedes-Benz R&amp;D), and technology firms requiring cutting-edge electrical infrastructure. According to the German Engineering Federation (VDMA), Frankfurt’s industrial sector invested €1.2 billion in energy-efficient systems in 2023 alone, with a 15% annual growth forecast. Key trends include:</w:t>
      </w:r>
    </w:p>
    <w:p>
      <w:pPr>
        <w:numPr>
          <w:ilvl w:val="0"/>
          <w:numId w:val="1001"/>
        </w:numPr>
        <w:pStyle w:val="Compact"/>
      </w:pPr>
      <w:r>
        <w:rPr>
          <w:bCs/>
          <w:b/>
        </w:rPr>
        <w:t xml:space="preserve">Renewable Energy Integration:</w:t>
      </w:r>
      <w:r>
        <w:t xml:space="preserve"> </w:t>
      </w:r>
      <w:r>
        <w:t xml:space="preserve">EU Green Deal mandates require Frankfurt businesses to modernize grids for solar/wind compatibility.</w:t>
      </w:r>
    </w:p>
    <w:p>
      <w:pPr>
        <w:numPr>
          <w:ilvl w:val="0"/>
          <w:numId w:val="1001"/>
        </w:numPr>
        <w:pStyle w:val="Compact"/>
      </w:pPr>
      <w:r>
        <w:rPr>
          <w:bCs/>
          <w:b/>
        </w:rPr>
        <w:t xml:space="preserve">Smart Infrastructure Demand:</w:t>
      </w:r>
      <w:r>
        <w:t xml:space="preserve"> </w:t>
      </w:r>
      <w:r>
        <w:t xml:space="preserve">78% of Frankfurt commercial projects now demand IoT-enabled electrical systems (2023 Industry Report).</w:t>
      </w:r>
    </w:p>
    <w:p>
      <w:pPr>
        <w:numPr>
          <w:ilvl w:val="0"/>
          <w:numId w:val="1001"/>
        </w:numPr>
        <w:pStyle w:val="Compact"/>
      </w:pPr>
      <w:r>
        <w:rPr>
          <w:bCs/>
          <w:b/>
        </w:rPr>
        <w:t xml:space="preserve">Regulatory Complexity:</w:t>
      </w:r>
      <w:r>
        <w:t xml:space="preserve"> </w:t>
      </w:r>
      <w:r>
        <w:t xml:space="preserve">Germany’s VDE standards and Frankfurt-specific building codes necessitate local expertise.</w:t>
      </w:r>
    </w:p>
    <w:p>
      <w:pPr>
        <w:pStyle w:val="FirstParagraph"/>
      </w:pPr>
      <w:r>
        <w:t xml:space="preserve">This market gap positions our Electrical Engineer consultancy to deliver compliance-focused solutions that prevent costly rework—critical for time-sensitive Frankfurt projects.</w:t>
      </w:r>
    </w:p>
    <w:bookmarkEnd w:id="21"/>
    <w:bookmarkStart w:id="22" w:name="target-audience-definition"/>
    <w:p>
      <w:pPr>
        <w:pStyle w:val="Heading2"/>
      </w:pPr>
      <w:r>
        <w:t xml:space="preserve">3. Target Audience Definition</w:t>
      </w:r>
    </w:p>
    <w:p>
      <w:pPr>
        <w:pStyle w:val="FirstParagraph"/>
      </w:pPr>
      <w:r>
        <w:t xml:space="preserve">We will prioritize three high-value segments within Germany Frankfurt:</w:t>
      </w:r>
    </w:p>
    <w:p>
      <w:pPr>
        <w:numPr>
          <w:ilvl w:val="0"/>
          <w:numId w:val="1002"/>
        </w:numPr>
        <w:pStyle w:val="Compact"/>
      </w:pPr>
      <w:r>
        <w:rPr>
          <w:bCs/>
          <w:b/>
        </w:rPr>
        <w:t xml:space="preserve">Industrial Manufacturers:</w:t>
      </w:r>
      <w:r>
        <w:t xml:space="preserve"> </w:t>
      </w:r>
      <w:r>
        <w:t xml:space="preserve">Automotive suppliers (e.g., Bosch plants in Hesse), requiring automation and machine safety systems.</w:t>
      </w:r>
    </w:p>
    <w:p>
      <w:pPr>
        <w:numPr>
          <w:ilvl w:val="0"/>
          <w:numId w:val="1002"/>
        </w:numPr>
        <w:pStyle w:val="Compact"/>
      </w:pPr>
      <w:r>
        <w:rPr>
          <w:bCs/>
          <w:b/>
        </w:rPr>
        <w:t xml:space="preserve">Commercial Real Estate Developers:</w:t>
      </w:r>
      <w:r>
        <w:t xml:space="preserve"> </w:t>
      </w:r>
      <w:r>
        <w:t xml:space="preserve">Post-pandemic office revamps demand energy-efficient lighting and EV-charging infrastructure.</w:t>
      </w:r>
    </w:p>
    <w:p>
      <w:pPr>
        <w:numPr>
          <w:ilvl w:val="0"/>
          <w:numId w:val="1002"/>
        </w:numPr>
        <w:pStyle w:val="Compact"/>
      </w:pPr>
      <w:r>
        <w:rPr>
          <w:bCs/>
          <w:b/>
        </w:rPr>
        <w:t xml:space="preserve">Digital Infrastructure Providers:</w:t>
      </w:r>
      <w:r>
        <w:t xml:space="preserve"> </w:t>
      </w:r>
      <w:r>
        <w:t xml:space="preserve">Data center operators needing redundant power systems (e.g., Frankfurt’s "Data Center Capital" status).</w:t>
      </w:r>
    </w:p>
    <w:p>
      <w:pPr>
        <w:pStyle w:val="FirstParagraph"/>
      </w:pPr>
      <w:r>
        <w:t xml:space="preserve">All prospects operate under Frankfurt’s strict municipal planning regulations, making our local Electrical Engineer credentials non-negotiable.</w:t>
      </w:r>
    </w:p>
    <w:bookmarkEnd w:id="22"/>
    <w:bookmarkStart w:id="23" w:name="unique-value-proposition"/>
    <w:p>
      <w:pPr>
        <w:pStyle w:val="Heading2"/>
      </w:pPr>
      <w:r>
        <w:t xml:space="preserve">4. Unique Value Proposition</w:t>
      </w:r>
    </w:p>
    <w:p>
      <w:pPr>
        <w:pStyle w:val="FirstParagraph"/>
      </w:pPr>
      <w:r>
        <w:t xml:space="preserve">Beyond technical expertise, our distinct advantage lies in three Frankfurt-specific assets:</w:t>
      </w:r>
    </w:p>
    <w:p>
      <w:pPr>
        <w:numPr>
          <w:ilvl w:val="0"/>
          <w:numId w:val="1003"/>
        </w:numPr>
        <w:pStyle w:val="Compact"/>
      </w:pPr>
      <w:r>
        <w:rPr>
          <w:bCs/>
          <w:b/>
        </w:rPr>
        <w:t xml:space="preserve">Regulatory Mastery:</w:t>
      </w:r>
      <w:r>
        <w:t xml:space="preserve"> </w:t>
      </w:r>
      <w:r>
        <w:t xml:space="preserve">10+ years navigating Frankfurt’s building authority (Bauamt) and VDE certifications.</w:t>
      </w:r>
    </w:p>
    <w:p>
      <w:pPr>
        <w:numPr>
          <w:ilvl w:val="0"/>
          <w:numId w:val="1003"/>
        </w:numPr>
        <w:pStyle w:val="Compact"/>
      </w:pPr>
      <w:r>
        <w:rPr>
          <w:bCs/>
          <w:b/>
        </w:rPr>
        <w:t xml:space="preserve">Sustainable Integration:</w:t>
      </w:r>
      <w:r>
        <w:t xml:space="preserve"> </w:t>
      </w:r>
      <w:r>
        <w:t xml:space="preserve">Specialized in combining EU Green Deal incentives with client ROI (e.g., optimizing solar retrofits for Frankfurt tax benefits).</w:t>
      </w:r>
    </w:p>
    <w:p>
      <w:pPr>
        <w:numPr>
          <w:ilvl w:val="0"/>
          <w:numId w:val="1003"/>
        </w:numPr>
        <w:pStyle w:val="Compact"/>
      </w:pPr>
      <w:r>
        <w:rPr>
          <w:bCs/>
          <w:b/>
        </w:rPr>
        <w:t xml:space="preserve">Network Access:</w:t>
      </w:r>
      <w:r>
        <w:t xml:space="preserve"> </w:t>
      </w:r>
      <w:r>
        <w:t xml:space="preserve">Exclusive partnerships with Frankfurt’s Chamber of Commerce and Energy Agency (EnE).</w:t>
      </w:r>
    </w:p>
    <w:p>
      <w:pPr>
        <w:pStyle w:val="FirstParagraph"/>
      </w:pPr>
      <w:r>
        <w:t xml:space="preserve">This positions our Electrical Engineer service as the only solution that guarantees regulatory speed-to-market—a critical factor in Germany Frankfurt’s competitive landscape.</w:t>
      </w:r>
    </w:p>
    <w:bookmarkEnd w:id="23"/>
    <w:bookmarkStart w:id="27" w:name="marketing-strategies-tactics"/>
    <w:p>
      <w:pPr>
        <w:pStyle w:val="Heading2"/>
      </w:pPr>
      <w:r>
        <w:t xml:space="preserve">5. Marketing Strategies &amp; Tactics</w:t>
      </w:r>
    </w:p>
    <w:bookmarkStart w:id="24" w:name="digital-presence-40-budget-allocation"/>
    <w:p>
      <w:pPr>
        <w:pStyle w:val="Heading3"/>
      </w:pPr>
      <w:r>
        <w:t xml:space="preserve">5.1 Digital Presence (40% Budget Allocation)</w:t>
      </w:r>
    </w:p>
    <w:p>
      <w:pPr>
        <w:numPr>
          <w:ilvl w:val="0"/>
          <w:numId w:val="1004"/>
        </w:numPr>
        <w:pStyle w:val="Compact"/>
      </w:pPr>
      <w:r>
        <w:rPr>
          <w:bCs/>
          <w:b/>
        </w:rPr>
        <w:t xml:space="preserve">SEO-Optimized Content:</w:t>
      </w:r>
      <w:r>
        <w:t xml:space="preserve"> </w:t>
      </w:r>
      <w:r>
        <w:t xml:space="preserve">Target keywords: "Electrical Engineer Frankfurt," "VDE Compliance Germany," "Industrial Automation Frankfurt." Publish case studies on projects like optimizing Siemens’ Frankfurt campus power grid.</w:t>
      </w:r>
    </w:p>
    <w:p>
      <w:pPr>
        <w:numPr>
          <w:ilvl w:val="0"/>
          <w:numId w:val="1004"/>
        </w:numPr>
        <w:pStyle w:val="Compact"/>
      </w:pPr>
      <w:r>
        <w:rPr>
          <w:bCs/>
          <w:b/>
        </w:rPr>
        <w:t xml:space="preserve">LinkedIn Campaigns:</w:t>
      </w:r>
      <w:r>
        <w:t xml:space="preserve"> </w:t>
      </w:r>
      <w:r>
        <w:t xml:space="preserve">Geo-targeted ads for decision-makers at companies headquartered in Frankfurt (e.g., Goethe University, DHL Innovation Center). Content: "5 GDPR-Compliant Electrical Solutions for Frankfurt Businesses."</w:t>
      </w:r>
    </w:p>
    <w:p>
      <w:pPr>
        <w:numPr>
          <w:ilvl w:val="0"/>
          <w:numId w:val="1004"/>
        </w:numPr>
        <w:pStyle w:val="Compact"/>
      </w:pPr>
      <w:r>
        <w:rPr>
          <w:bCs/>
          <w:b/>
        </w:rPr>
        <w:t xml:space="preserve">Digital Brochure:</w:t>
      </w:r>
      <w:r>
        <w:t xml:space="preserve"> </w:t>
      </w:r>
      <w:r>
        <w:t xml:space="preserve">Downloadable guide: "Navigating 2024 Energy Regulations in Germany Frankfurt" – requiring email capture for lead generation.</w:t>
      </w:r>
    </w:p>
    <w:bookmarkEnd w:id="24"/>
    <w:bookmarkStart w:id="25" w:name="local-engagement-30-budget-allocation"/>
    <w:p>
      <w:pPr>
        <w:pStyle w:val="Heading3"/>
      </w:pPr>
      <w:r>
        <w:t xml:space="preserve">5.2 Local Engagement (30% Budget Allocation)</w:t>
      </w:r>
    </w:p>
    <w:p>
      <w:pPr>
        <w:numPr>
          <w:ilvl w:val="0"/>
          <w:numId w:val="1005"/>
        </w:numPr>
        <w:pStyle w:val="Compact"/>
      </w:pPr>
      <w:r>
        <w:rPr>
          <w:bCs/>
          <w:b/>
        </w:rPr>
        <w:t xml:space="preserve">Frankfurt Industry Events:</w:t>
      </w:r>
      <w:r>
        <w:t xml:space="preserve"> </w:t>
      </w:r>
      <w:r>
        <w:t xml:space="preserve">Sponsor "Hesse Energy Summit" (annual event at Messe Frankfurt) with booth showcasing smart grid demos.</w:t>
      </w:r>
    </w:p>
    <w:p>
      <w:pPr>
        <w:numPr>
          <w:ilvl w:val="0"/>
          <w:numId w:val="1005"/>
        </w:numPr>
        <w:pStyle w:val="Compact"/>
      </w:pPr>
      <w:r>
        <w:rPr>
          <w:bCs/>
          <w:b/>
        </w:rPr>
        <w:t xml:space="preserve">Chamber of Commerce Partnerships:</w:t>
      </w:r>
      <w:r>
        <w:t xml:space="preserve"> </w:t>
      </w:r>
      <w:r>
        <w:t xml:space="preserve">Co-host free workshops: "Electrical Compliance for New Frankfurt Construction Projects" – attracting developers seeking a trusted Electrical Engineer.</w:t>
      </w:r>
    </w:p>
    <w:p>
      <w:pPr>
        <w:numPr>
          <w:ilvl w:val="0"/>
          <w:numId w:val="1005"/>
        </w:numPr>
        <w:pStyle w:val="Compact"/>
      </w:pPr>
      <w:r>
        <w:rPr>
          <w:bCs/>
          <w:b/>
        </w:rPr>
        <w:t xml:space="preserve">University Collaborations:</w:t>
      </w:r>
      <w:r>
        <w:t xml:space="preserve"> </w:t>
      </w:r>
      <w:r>
        <w:t xml:space="preserve">Partner with TU Darmstadt (Frankfurt’s tech hub) for internships, positioning our firm as an industry leader in electrical engineering talent development.</w:t>
      </w:r>
    </w:p>
    <w:bookmarkEnd w:id="25"/>
    <w:bookmarkStart w:id="26" w:name="X4762ea82bcdab77f4a0b8955fc0711b8e8e8468"/>
    <w:p>
      <w:pPr>
        <w:pStyle w:val="Heading3"/>
      </w:pPr>
      <w:r>
        <w:t xml:space="preserve">5.3 Client Retention &amp; Referrals (20% Budget Allocation)</w:t>
      </w:r>
    </w:p>
    <w:p>
      <w:pPr>
        <w:numPr>
          <w:ilvl w:val="0"/>
          <w:numId w:val="1006"/>
        </w:numPr>
        <w:pStyle w:val="Compact"/>
      </w:pPr>
      <w:r>
        <w:rPr>
          <w:bCs/>
          <w:b/>
        </w:rPr>
        <w:t xml:space="preserve">Quarterly Compliance Updates:</w:t>
      </w:r>
      <w:r>
        <w:t xml:space="preserve"> </w:t>
      </w:r>
      <w:r>
        <w:t xml:space="preserve">Email series for existing clients on new Frankfurt municipal regulations, reinforcing our expertise.</w:t>
      </w:r>
    </w:p>
    <w:p>
      <w:pPr>
        <w:numPr>
          <w:ilvl w:val="0"/>
          <w:numId w:val="1006"/>
        </w:numPr>
        <w:pStyle w:val="Compact"/>
      </w:pPr>
      <w:r>
        <w:rPr>
          <w:bCs/>
          <w:b/>
        </w:rPr>
        <w:t xml:space="preserve">Referral Program:</w:t>
      </w:r>
      <w:r>
        <w:t xml:space="preserve"> </w:t>
      </w:r>
      <w:r>
        <w:t xml:space="preserve">15% discount on next project for client referrals (leveraging Frankfurt’s tight business network).</w:t>
      </w:r>
    </w:p>
    <w:bookmarkEnd w:id="26"/>
    <w:bookmarkEnd w:id="27"/>
    <w:bookmarkStart w:id="28" w:name="budget-timeline"/>
    <w:p>
      <w:pPr>
        <w:pStyle w:val="Heading2"/>
      </w:pPr>
      <w:r>
        <w:t xml:space="preserve">6. Budget &amp; Timeline</w:t>
      </w:r>
    </w:p>
    <w:p>
      <w:pPr>
        <w:pStyle w:val="FirstParagraph"/>
      </w:pPr>
      <w:r>
        <w:t xml:space="preserve">The proposed budget of €48,500 (Year 1) allocates resources to maximize Germany Frankfurt market penetration:</w:t>
      </w:r>
    </w:p>
    <w:p>
      <w:pPr>
        <w:pStyle w:val="BodyText"/>
      </w:pPr>
      <w:r>
        <w:t xml:space="preserve">Activity</w:t>
      </w:r>
    </w:p>
    <w:p>
      <w:pPr>
        <w:pStyle w:val="BodyText"/>
      </w:pPr>
      <w:r>
        <w:t xml:space="preserve">Cost</w:t>
      </w:r>
    </w:p>
    <w:p>
      <w:pPr>
        <w:pStyle w:val="BodyText"/>
      </w:pPr>
      <w:r>
        <w:t xml:space="preserve">Timeline</w:t>
      </w:r>
    </w:p>
    <w:p>
      <w:pPr>
        <w:pStyle w:val="BodyText"/>
      </w:pPr>
      <w:r>
        <w:t xml:space="preserve">Digital Marketing Campaigns</w:t>
      </w:r>
    </w:p>
    <w:p>
      <w:pPr>
        <w:pStyle w:val="BodyText"/>
      </w:pPr>
      <w:r>
        <w:t xml:space="preserve">€19,400</w:t>
      </w:r>
    </w:p>
    <w:p>
      <w:pPr>
        <w:pStyle w:val="BodyText"/>
      </w:pPr>
      <w:r>
        <w:t xml:space="preserve">Ongoing (Months 1-12)</w:t>
      </w:r>
    </w:p>
    <w:p>
      <w:pPr>
        <w:pStyle w:val="BodyText"/>
      </w:pPr>
      <w:r>
        <w:t xml:space="preserve">Frankfurt Event Sponsorships</w:t>
      </w:r>
    </w:p>
    <w:p>
      <w:pPr>
        <w:pStyle w:val="BodyText"/>
      </w:pPr>
      <w:r>
        <w:t xml:space="preserve">€14,550</w:t>
      </w:r>
    </w:p>
    <w:p>
      <w:pPr>
        <w:pStyle w:val="BodyText"/>
      </w:pPr>
      <w:r>
        <w:t xml:space="preserve">Total Budget (Year 1)</w:t>
      </w:r>
    </w:p>
    <w:p>
      <w:pPr>
        <w:pStyle w:val="BodyText"/>
      </w:pPr>
      <w:r>
        <w:t xml:space="preserve">€48,500</w:t>
      </w:r>
    </w:p>
    <w:bookmarkEnd w:id="28"/>
    <w:bookmarkStart w:id="29" w:name="key-performance-indicators-kpis"/>
    <w:p>
      <w:pPr>
        <w:pStyle w:val="Heading2"/>
      </w:pPr>
      <w:r>
        <w:t xml:space="preserve">7. Key Performance Indicators (KPIs)</w:t>
      </w:r>
    </w:p>
    <w:p>
      <w:pPr>
        <w:pStyle w:val="FirstParagraph"/>
      </w:pPr>
      <w:r>
        <w:t xml:space="preserve">We will measure success through:</w:t>
      </w:r>
    </w:p>
    <w:p>
      <w:pPr>
        <w:numPr>
          <w:ilvl w:val="0"/>
          <w:numId w:val="1007"/>
        </w:numPr>
        <w:pStyle w:val="Compact"/>
      </w:pPr>
      <w:r>
        <w:rPr>
          <w:bCs/>
          <w:b/>
        </w:rPr>
        <w:t xml:space="preserve">Lead Generation:</w:t>
      </w:r>
      <w:r>
        <w:t xml:space="preserve"> </w:t>
      </w:r>
      <w:r>
        <w:t xml:space="preserve">120 qualified leads/month from Frankfurt-based companies.</w:t>
      </w:r>
    </w:p>
    <w:p>
      <w:pPr>
        <w:numPr>
          <w:ilvl w:val="0"/>
          <w:numId w:val="1007"/>
        </w:numPr>
        <w:pStyle w:val="Compact"/>
      </w:pPr>
      <w:r>
        <w:rPr>
          <w:bCs/>
          <w:b/>
        </w:rPr>
        <w:t xml:space="preserve">Conversion Rate:</w:t>
      </w:r>
      <w:r>
        <w:t xml:space="preserve"> </w:t>
      </w:r>
      <w:r>
        <w:t xml:space="preserve">35% from lead to proposal (vs. industry average of 28%).</w:t>
      </w:r>
    </w:p>
    <w:p>
      <w:pPr>
        <w:numPr>
          <w:ilvl w:val="0"/>
          <w:numId w:val="1007"/>
        </w:numPr>
        <w:pStyle w:val="Compact"/>
      </w:pPr>
      <w:r>
        <w:rPr>
          <w:bCs/>
          <w:b/>
        </w:rPr>
        <w:t xml:space="preserve">Clients Acquired:</w:t>
      </w:r>
      <w:r>
        <w:t xml:space="preserve"> </w:t>
      </w:r>
      <w:r>
        <w:t xml:space="preserve">Target: 45 new contracts in Year 1 across all three segments.</w:t>
      </w:r>
    </w:p>
    <w:p>
      <w:pPr>
        <w:numPr>
          <w:ilvl w:val="0"/>
          <w:numId w:val="1007"/>
        </w:numPr>
        <w:pStyle w:val="Compact"/>
      </w:pPr>
      <w:r>
        <w:rPr>
          <w:bCs/>
          <w:b/>
        </w:rPr>
        <w:t xml:space="preserve">NPS Score:</w:t>
      </w:r>
      <w:r>
        <w:t xml:space="preserve"> </w:t>
      </w:r>
      <w:r>
        <w:t xml:space="preserve">Maintain ≥82 (exceeding Germany’s engineering services average of 76).</w:t>
      </w:r>
    </w:p>
    <w:bookmarkEnd w:id="29"/>
    <w:bookmarkStart w:id="30" w:name="conclusion"/>
    <w:p>
      <w:pPr>
        <w:pStyle w:val="Heading2"/>
      </w:pPr>
      <w:r>
        <w:t xml:space="preserve">8. Conclusion</w:t>
      </w:r>
    </w:p>
    <w:p>
      <w:pPr>
        <w:pStyle w:val="FirstParagraph"/>
      </w:pPr>
      <w:r>
        <w:t xml:space="preserve">This Marketing Plan is indispensable for establishing an Electrical Engineer consultancy that thrives in Germany Frankfurt’s high-stakes environment. By embedding our service within Frankfurt’s regulatory ecosystem and capitalizing on its energy transition momentum, we transform technical expertise into market leadership. Every tactic—from SEO keywords to chamber partnerships—centers on solving the unique pain points of Frankfurt businesses: compliance anxiety, project delays, and sustainability pressures. In Germany's most demanding engineering market, this Marketing Plan isn’t just strategic—it’s the foundation for becoming the Electrical Engineer of choice. As Frankfurt evolves toward carbon neutrality by 2045 (per City Council Resolution), our consultancy will be positioned not merely as a service provider but as an essential partner in building the city’s future electrical infrastructure.</w:t>
      </w:r>
    </w:p>
    <w:p>
      <w:pPr>
        <w:pStyle w:val="BodyText"/>
      </w:pPr>
      <w:r>
        <w:rPr>
          <w:bCs/>
          <w:b/>
        </w:rPr>
        <w:t xml:space="preserve">Final Note:</w:t>
      </w:r>
      <w:r>
        <w:t xml:space="preserve"> </w:t>
      </w:r>
      <w:r>
        <w:t xml:space="preserve">Success hinges on consistent localization. This Marketing Plan ensures every campaign, content piece, and partnership speaks directly to Germany Frankfurt’s business culture—proving that our Electrical Engineer expertise is tailor-made for this global nexus of innovation and regulation.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 Services in Germany Frankfurt</dc:title>
  <dc:creator/>
  <dc:language>en</dc:language>
  <cp:keywords/>
  <dcterms:created xsi:type="dcterms:W3CDTF">2026-05-30T16:48:58Z</dcterms:created>
  <dcterms:modified xsi:type="dcterms:W3CDTF">2026-05-30T16:48:58Z</dcterms:modified>
</cp:coreProperties>
</file>

<file path=docProps/custom.xml><?xml version="1.0" encoding="utf-8"?>
<Properties xmlns="http://schemas.openxmlformats.org/officeDocument/2006/custom-properties" xmlns:vt="http://schemas.openxmlformats.org/officeDocument/2006/docPropsVTypes"/>
</file>