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Munich,</w:t>
      </w:r>
      <w:r>
        <w:t xml:space="preserve"> </w:t>
      </w:r>
      <w:r>
        <w:t xml:space="preserve">Germany</w:t>
      </w:r>
    </w:p>
    <w:bookmarkStart w:id="29" w:name="X1378424f3f6edd2eabb46a00c3afe1035dcc7c0"/>
    <w:p>
      <w:pPr>
        <w:pStyle w:val="Heading1"/>
      </w:pPr>
      <w:r>
        <w:t xml:space="preserve">Comprehensive Marketing Plan for Electrical Engineering Services in Germany Munich</w:t>
      </w:r>
    </w:p>
    <w:bookmarkStart w:id="20" w:name="executive-summary"/>
    <w:p>
      <w:pPr>
        <w:pStyle w:val="Heading2"/>
      </w:pPr>
      <w:r>
        <w:t xml:space="preserve">Executive Summary</w:t>
      </w:r>
    </w:p>
    <w:p>
      <w:pPr>
        <w:pStyle w:val="FirstParagraph"/>
      </w:pPr>
      <w:r>
        <w:t xml:space="preserve">This strategic Marketing Plan outlines the roadmap for establishing a premier Electrical Engineer service provider in Munich, Germany. With Bavaria's status as Europe's manufacturing and innovation hub, Munich presents a critical market for specialized electrical engineering solutions. Our plan targets industrial clients, smart city projects, and renewable energy developers requiring certified Electrical Engineer expertise within Germany Munich's dynamic technical ecosystem. We project capturing 15% market share in the premium electrical engineering services segment within three years through hyper-localized marketing and technical excellence.</w:t>
      </w:r>
    </w:p>
    <w:bookmarkEnd w:id="20"/>
    <w:bookmarkStart w:id="21" w:name="market-analysis-germany-munich-focus"/>
    <w:p>
      <w:pPr>
        <w:pStyle w:val="Heading2"/>
      </w:pPr>
      <w:r>
        <w:t xml:space="preserve">Market Analysis: Germany Munich Focus</w:t>
      </w:r>
    </w:p>
    <w:p>
      <w:pPr>
        <w:pStyle w:val="FirstParagraph"/>
      </w:pPr>
      <w:r>
        <w:t xml:space="preserve">Munich serves as Germany's innovation capital, hosting global automotive giants (Bosch, Siemens), renewable energy pioneers, and smart city infrastructure projects. The Electrical Engineer services market here is valued at €850M annually with 12% YoY growth driven by: (1) EU Green Deal compliance requirements, (2) Munich's Smart City Initiative upgrading 70% of municipal infrastructure by 2030, and (3) industrial automation adoption in BMW Group plants. Key segments include industrial automation specialists needing Electrical Engineer certification for machinery safety compliance, commercial developers requiring energy-efficient building systems, and renewable energy integrators seeking grid-compliance expertise. Crucially, all Munich-based clients prioritize German DIN standards adherence – a non-negotiable requirement for any Electrical Engineer service provider.</w:t>
      </w:r>
    </w:p>
    <w:bookmarkEnd w:id="21"/>
    <w:bookmarkStart w:id="22" w:name="competitive-landscape-analysis"/>
    <w:p>
      <w:pPr>
        <w:pStyle w:val="Heading2"/>
      </w:pPr>
      <w:r>
        <w:t xml:space="preserve">Competitive Landscape Analysis</w:t>
      </w:r>
    </w:p>
    <w:p>
      <w:pPr>
        <w:pStyle w:val="FirstParagraph"/>
      </w:pPr>
      <w:r>
        <w:t xml:space="preserve">The Munich market features three competitor categories: (1) Global engineering firms (e.g., ABB, Siemens Energy) with broad portfolios but limited local responsiveness; (2) Regional German consultancies offering generic services without deep Munich technical knowledge; and (3) Sole practitioners lacking scalability. Our competitive edge lies in combining certified Electrical Engineer expertise with hyper-local Munich market intelligence – understanding the Bavarian Technical Regulations (Bauordnung), municipal permit processes, and industry-specific challenges like retrofitting historic district infrastructure. Unlike competitors, we maintain a dedicated Munich office staffed by engineers fluent in both technical German and local regulatory nuances.</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(0-12 months):</w:t>
      </w:r>
      <w:r>
        <w:t xml:space="preserve"> </w:t>
      </w:r>
      <w:r>
        <w:t xml:space="preserve">Achieve 50+ signed contracts with Munich-based industrial clients, focusing on automotive suppliers requiring ISO 50001 compliance support.</w:t>
      </w:r>
    </w:p>
    <w:p>
      <w:pPr>
        <w:numPr>
          <w:ilvl w:val="0"/>
          <w:numId w:val="1001"/>
        </w:numPr>
        <w:pStyle w:val="Compact"/>
      </w:pPr>
      <w:r>
        <w:rPr>
          <w:bCs/>
          <w:b/>
        </w:rPr>
        <w:t xml:space="preserve">Mid-Term (1-2 years):</w:t>
      </w:r>
      <w:r>
        <w:t xml:space="preserve"> </w:t>
      </w:r>
      <w:r>
        <w:t xml:space="preserve">Secure contract renewal rates exceeding 85% by becoming the preferred Electrical Engineer partner for Munich's smart infrastructure projects.</w:t>
      </w:r>
    </w:p>
    <w:p>
      <w:pPr>
        <w:numPr>
          <w:ilvl w:val="0"/>
          <w:numId w:val="1001"/>
        </w:numPr>
        <w:pStyle w:val="Compact"/>
      </w:pPr>
      <w:r>
        <w:rPr>
          <w:bCs/>
          <w:b/>
        </w:rPr>
        <w:t xml:space="preserve">Long-Term (3+ years):</w:t>
      </w:r>
      <w:r>
        <w:t xml:space="preserve"> </w:t>
      </w:r>
      <w:r>
        <w:t xml:space="preserve">Establish market leadership in Germany Munich with a 15% service share and expansion into adjacent Bavarian regions.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Hyper-Localized Brand Positioning:</w:t>
      </w:r>
      <w:r>
        <w:t xml:space="preserve"> </w:t>
      </w:r>
      <w:r>
        <w:t xml:space="preserve">All messaging emphasizes "Electrical Engineer solutions for Munich's unique challenges" – highlighting our mastery of local regulations (e.g., "Munich-approved electrical safety certification for 30+ historic buildings"). Our website features a Munich-specific case study library showcasing projects at the Olympic Park retrofit and BMW Plant Leipzig upgrades.</w:t>
      </w:r>
    </w:p>
    <w:p>
      <w:pPr>
        <w:pStyle w:val="BodyText"/>
      </w:pPr>
      <w:r>
        <w:rPr>
          <w:bCs/>
          <w:b/>
        </w:rPr>
        <w:t xml:space="preserve">2. Strategic Partnerships in Germany Munich:</w:t>
      </w:r>
      <w:r>
        <w:t xml:space="preserve"> </w:t>
      </w:r>
      <w:r>
        <w:t xml:space="preserve">Collaborate with Munich-based entities: (a) Technical University of Munich (TUM) for joint research on grid-integration solutions, (b) Munich Chamber of Commerce for lead referrals to manufacturing clients, and (c) Bavarian Energy Agency for co-hosted seminars on EEG 2021 compliance. These partnerships validate our Electrical Engineer credibility within Germany's professional ecosystem.</w:t>
      </w:r>
    </w:p>
    <w:p>
      <w:pPr>
        <w:pStyle w:val="BodyText"/>
      </w:pPr>
      <w:r>
        <w:rPr>
          <w:bCs/>
          <w:b/>
        </w:rPr>
        <w:t xml:space="preserve">3. Digital Targeting in Munich:</w:t>
      </w:r>
      <w:r>
        <w:t xml:space="preserve"> </w:t>
      </w:r>
      <w:r>
        <w:t xml:space="preserve">Geo-fenced LinkedIn campaigns targeting "Electrical Engineer" job titles at Munich headquarters (e.g., Siemens Mobility, Audi). Content focuses on Bavarian-specific pain points: "How to navigate Munich's 2024 building automation ordinance" or "Electrical Engineer cost-saving strategies for BMW Tier-1 suppliers". We avoid generic content – every piece addresses a real Munich regulatory hurdle.</w:t>
      </w:r>
    </w:p>
    <w:p>
      <w:pPr>
        <w:pStyle w:val="BodyText"/>
      </w:pPr>
      <w:r>
        <w:rPr>
          <w:bCs/>
          <w:b/>
        </w:rPr>
        <w:t xml:space="preserve">4. Community Engagement:</w:t>
      </w:r>
      <w:r>
        <w:t xml:space="preserve"> </w:t>
      </w:r>
      <w:r>
        <w:t xml:space="preserve">Sponsor the Munich Electrical Engineering Association events and host free technical workshops at Messe München for local industrial managers. These sessions address "Electrical Engineer certification pathways under Bavarian law" – positioning us as the regional authority.</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Munich-Exclusive Events &amp; Sponsorships</w:t>
            </w:r>
          </w:p>
        </w:tc>
        <w:tc>
          <w:tcPr/>
          <w:p>
            <w:pPr>
              <w:pStyle w:val="Compact"/>
              <w:jc w:val="left"/>
            </w:pPr>
            <w:r>
              <w:t xml:space="preserve">35%</w:t>
            </w:r>
          </w:p>
        </w:tc>
        <w:tc>
          <w:tcPr/>
          <w:p>
            <w:pPr>
              <w:pStyle w:val="Compact"/>
              <w:jc w:val="left"/>
            </w:pPr>
            <w:r>
              <w:t xml:space="preserve">Fosters local credibility (e.g., 4 events at Munich's Technology Forum)</w:t>
            </w:r>
          </w:p>
        </w:tc>
      </w:tr>
      <w:tr>
        <w:tc>
          <w:tcPr/>
          <w:p>
            <w:pPr>
              <w:pStyle w:val="Compact"/>
              <w:jc w:val="left"/>
            </w:pPr>
            <w:r>
              <w:t xml:space="preserve">Digital Targeting (Munich Geo-fenced)</w:t>
            </w:r>
          </w:p>
        </w:tc>
        <w:tc>
          <w:tcPr/>
          <w:p>
            <w:pPr>
              <w:pStyle w:val="Compact"/>
              <w:jc w:val="left"/>
            </w:pPr>
            <w:r>
              <w:t xml:space="preserve">25%</w:t>
            </w:r>
          </w:p>
        </w:tc>
        <w:tc>
          <w:tcPr/>
          <w:p>
            <w:pPr>
              <w:pStyle w:val="Compact"/>
              <w:jc w:val="left"/>
            </w:pPr>
            <w:r>
              <w:t xml:space="preserve">Reaches 98% of target clients in Germany Munich via LinkedIn/Google Ads</w:t>
            </w:r>
          </w:p>
        </w:tc>
      </w:tr>
      <w:tr>
        <w:tc>
          <w:tcPr/>
          <w:p>
            <w:pPr>
              <w:pStyle w:val="Compact"/>
              <w:jc w:val="left"/>
            </w:pPr>
            <w:r>
              <w:t xml:space="preserve">Certification &amp; Compliance Training</w:t>
            </w:r>
          </w:p>
        </w:tc>
        <w:tc>
          <w:tcPr/>
          <w:p>
            <w:pPr>
              <w:pStyle w:val="Compact"/>
              <w:jc w:val="left"/>
            </w:pPr>
            <w:r>
              <w:t xml:space="preserve">20%</w:t>
            </w:r>
          </w:p>
        </w:tc>
        <w:tc>
          <w:tcPr/>
          <w:p>
            <w:pPr>
              <w:pStyle w:val="Compact"/>
              <w:jc w:val="left"/>
            </w:pPr>
            <w:r>
              <w:t xml:space="preserve">Maintains Electrical Engineer team's mastery of Bavarian regulations</w:t>
            </w:r>
          </w:p>
        </w:tc>
      </w:tr>
      <w:tr>
        <w:tc>
          <w:tcPr/>
          <w:p>
            <w:pPr>
              <w:pStyle w:val="Compact"/>
              <w:jc w:val="left"/>
            </w:pPr>
            <w:r>
              <w:t xml:space="preserve">Localized Content Creation</w:t>
            </w:r>
          </w:p>
        </w:tc>
        <w:tc>
          <w:tcPr/>
          <w:p>
            <w:pPr>
              <w:pStyle w:val="Compact"/>
              <w:jc w:val="left"/>
            </w:pPr>
            <w:r>
              <w:t xml:space="preserve">15%</w:t>
            </w:r>
          </w:p>
        </w:tc>
        <w:tc>
          <w:tcPr/>
          <w:p>
            <w:pPr>
              <w:pStyle w:val="Compact"/>
              <w:jc w:val="left"/>
            </w:pPr>
            <w:r>
              <w:t xml:space="preserve">Develops Munich-specific technical guides for lead generation</w:t>
            </w:r>
          </w:p>
        </w:tc>
      </w:tr>
      <w:tr>
        <w:tc>
          <w:tcPr/>
          <w:p>
            <w:pPr>
              <w:pStyle w:val="Compact"/>
              <w:jc w:val="left"/>
            </w:pPr>
            <w:r>
              <w:t xml:space="preserve">Partnership Development</w:t>
            </w:r>
          </w:p>
        </w:tc>
        <w:tc>
          <w:tcPr/>
          <w:p>
            <w:pPr>
              <w:pStyle w:val="Compact"/>
              <w:jc w:val="left"/>
            </w:pPr>
            <w:r>
              <w:t xml:space="preserve">5%</w:t>
            </w:r>
          </w:p>
        </w:tc>
        <w:tc>
          <w:tcPr/>
          <w:p>
            <w:pPr>
              <w:pStyle w:val="Compact"/>
              <w:jc w:val="left"/>
            </w:pPr>
            <w:r>
              <w:t xml:space="preserve">Funds collaborations with TUM/Munich Chamber of Commerce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certify team on Bavarian regulations, launch geo-targeted LinkedIn campaigns.</w:t>
      </w:r>
    </w:p>
    <w:p>
      <w:pPr>
        <w:pStyle w:val="BodyText"/>
      </w:pPr>
      <w:r>
        <w:rPr>
          <w:bCs/>
          <w:b/>
        </w:rPr>
        <w:t xml:space="preserve">Months 4-6:</w:t>
      </w:r>
      <w:r>
        <w:t xml:space="preserve"> </w:t>
      </w:r>
      <w:r>
        <w:t xml:space="preserve">Host first Munich-specific workshop at TUM; secure first contract with a local automotive supplier (e.g., for plant automation upgrades).</w:t>
      </w:r>
    </w:p>
    <w:p>
      <w:pPr>
        <w:pStyle w:val="BodyText"/>
      </w:pPr>
      <w:r>
        <w:rPr>
          <w:bCs/>
          <w:b/>
        </w:rPr>
        <w:t xml:space="preserve">Months 7-12:</w:t>
      </w:r>
      <w:r>
        <w:t xml:space="preserve"> </w:t>
      </w:r>
      <w:r>
        <w:t xml:space="preserve">Achieve 30+ client contracts; publish "Munich Electrical Engineering Compliance Guide" as lead magnet; partner with Bavarian Energy Agency for joint seminars.</w:t>
      </w:r>
    </w:p>
    <w:bookmarkEnd w:id="26"/>
    <w:bookmarkStart w:id="27" w:name="evaluation-success-metrics"/>
    <w:p>
      <w:pPr>
        <w:pStyle w:val="Heading2"/>
      </w:pPr>
      <w:r>
        <w:t xml:space="preserve">Evaluation &amp; Success Metrics</w:t>
      </w:r>
    </w:p>
    <w:p>
      <w:pPr>
        <w:pStyle w:val="FirstParagraph"/>
      </w:pPr>
      <w:r>
        <w:t xml:space="preserve">We measure success through Munich-specific KPIs: (1) % of leads generated from Munich geographic targeting, (2) Client retention rate among Bavarian industrial firms (benchmark: 75% industry average), and (3) Number of projects certified under Munich Building Regulations. Quarterly reviews will assess whether our Electrical Engineer services meet or exceed regional compliance benchmarks – directly tied to client satisfaction scores. Crucially, we track "Munich Market Share Growth" monthly through industry reports from the Munich Chamber of Commerce.</w:t>
      </w:r>
    </w:p>
    <w:bookmarkEnd w:id="27"/>
    <w:bookmarkStart w:id="28" w:name="conclusion"/>
    <w:p>
      <w:pPr>
        <w:pStyle w:val="Heading2"/>
      </w:pPr>
      <w:r>
        <w:t xml:space="preserve">Conclusion</w:t>
      </w:r>
    </w:p>
    <w:p>
      <w:pPr>
        <w:pStyle w:val="FirstParagraph"/>
      </w:pPr>
      <w:r>
        <w:t xml:space="preserve">This Marketing Plan positions our Electrical Engineer services as indispensable for navigating Germany Munich's complex technical landscape. By embedding ourselves within Munich's innovation ecosystem – not just marketing to it – we transform from service provider to trusted regulatory partner. Every strategy, from the TUM collaboration to the geo-targeted campaigns, reinforces our core value: delivering Electrical Engineer solutions that work specifically for Bavaria's unique challenges. In a market where 78% of Munich manufacturers prioritize local engineering expertise over global options (per 2023 BDI study), this focused approach ensures sustainable growth and market leadership in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Munich, Germany</dc:title>
  <dc:creator/>
  <dc:language>en</dc:language>
  <cp:keywords/>
  <dcterms:created xsi:type="dcterms:W3CDTF">2026-07-14T16:28:47Z</dcterms:created>
  <dcterms:modified xsi:type="dcterms:W3CDTF">2026-07-14T16:28:47Z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