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412749a9962e57a205cb674fb356c102e7b065e"/>
    <w:p>
      <w:pPr>
        <w:pStyle w:val="Heading1"/>
      </w:pPr>
      <w:r>
        <w:t xml:space="preserve">Strategic Marketing Plan for Professional Electrical Engineer Services in Iraq Baghdad</w:t>
      </w:r>
    </w:p>
    <w:p>
      <w:pPr>
        <w:pStyle w:val="FirstParagraph"/>
      </w:pPr>
      <w:r>
        <w:t xml:space="preserve">This comprehensive Marketing Plan outlines a targeted strategy for establishing and scaling premium Electrical Engineer services within the dynamic and critical infrastructure landscape of Baghdad, Iraq. As the capital city grapples with aging power grids, increasing energy demands, and post-conflict reconstruction needs, this plan positions our firm as the indispensable partner for reliable electrical solutions. Every aspect of this Marketing Plan is meticulously designed to address Baghdad's unique challenges while leveraging the expertise of a highly skilled Electrical Engineer to deliver transformative results.</w:t>
      </w:r>
    </w:p>
    <w:bookmarkStart w:id="20" w:name="Xf52d0cb42490c9cdedeb90766a4c2a96c2cd28d"/>
    <w:p>
      <w:pPr>
        <w:pStyle w:val="Heading2"/>
      </w:pPr>
      <w:r>
        <w:t xml:space="preserve">1. Situation Analysis: Baghdad's Critical Electrical Imperative</w:t>
      </w:r>
    </w:p>
    <w:p>
      <w:pPr>
        <w:pStyle w:val="FirstParagraph"/>
      </w:pPr>
      <w:r>
        <w:t xml:space="preserve">Baghdad, Iraq faces severe electrical infrastructure deficits. Power outages persist for 10-18 hours daily in many areas, crippling businesses, hospitals, and daily life. The existing grid suffers from decades of underinvestment, vandalism during conflict periods, and insufficient maintenance. This creates an urgent market need for certified Electrical Engineers capable of designing resilient systems, conducting safety audits, implementing efficient distribution solutions (including renewable integration), and providing emergency repairs. As a Marketing Plan grounded in reality, we recognize that Baghdad's electricity crisis is not merely technical—it's an economic and social catalyst demanding immediate professional intervention.</w:t>
      </w:r>
    </w:p>
    <w:bookmarkEnd w:id="20"/>
    <w:bookmarkStart w:id="21" w:name="X3bf6f6a720a6ac95dd9a6e6e724524d081b39b3"/>
    <w:p>
      <w:pPr>
        <w:pStyle w:val="Heading2"/>
      </w:pPr>
      <w:r>
        <w:t xml:space="preserve">2. Target Audience: Defining Baghdad's Core Clients</w:t>
      </w:r>
    </w:p>
    <w:p>
      <w:pPr>
        <w:pStyle w:val="FirstParagraph"/>
      </w:pPr>
      <w:r>
        <w:t xml:space="preserve">This Marketing Plan focuses on three high-value segments within Iraq Baghdad:</w:t>
      </w:r>
    </w:p>
    <w:p>
      <w:pPr>
        <w:numPr>
          <w:ilvl w:val="0"/>
          <w:numId w:val="1001"/>
        </w:numPr>
        <w:pStyle w:val="Compact"/>
      </w:pPr>
      <w:r>
        <w:rPr>
          <w:bCs/>
          <w:b/>
        </w:rPr>
        <w:t xml:space="preserve">Commercial Enterprises (Hotels, Retail Chains, Manufacturing):</w:t>
      </w:r>
      <w:r>
        <w:t xml:space="preserve"> </w:t>
      </w:r>
      <w:r>
        <w:t xml:space="preserve">Businesses suffering revenue loss from power disruptions require reliable backup systems (generators, solar hybrids) and grid optimization. An Electrical Engineer must prove ROI through reduced downtime.</w:t>
      </w:r>
    </w:p>
    <w:p>
      <w:pPr>
        <w:numPr>
          <w:ilvl w:val="0"/>
          <w:numId w:val="1001"/>
        </w:numPr>
        <w:pStyle w:val="Compact"/>
      </w:pPr>
      <w:r>
        <w:rPr>
          <w:bCs/>
          <w:b/>
        </w:rPr>
        <w:t xml:space="preserve">Government &amp; Municipal Agencies:</w:t>
      </w:r>
      <w:r>
        <w:t xml:space="preserve"> </w:t>
      </w:r>
      <w:r>
        <w:t xml:space="preserve">Baghdad City Council and Iraq Electricity Distribution Company (IEDC) urgently need engineers for substation upgrades, feeder line rehabilitation, and smart grid feasibility studies to meet national energy targets.</w:t>
      </w:r>
    </w:p>
    <w:p>
      <w:pPr>
        <w:numPr>
          <w:ilvl w:val="0"/>
          <w:numId w:val="1001"/>
        </w:numPr>
        <w:pStyle w:val="Compact"/>
      </w:pPr>
      <w:r>
        <w:rPr>
          <w:bCs/>
          <w:b/>
        </w:rPr>
        <w:t xml:space="preserve">Residential Developers &amp; High-End Residential Projects:</w:t>
      </w:r>
      <w:r>
        <w:t xml:space="preserve"> </w:t>
      </w:r>
      <w:r>
        <w:t xml:space="preserve">New housing complexes in emerging districts (e.g., Al-Qadisiyah, Al-Mansour) demand compliant, future-proof electrical systems. Safety and code adherence are non-negotiable.</w:t>
      </w:r>
    </w:p>
    <w:bookmarkEnd w:id="21"/>
    <w:bookmarkStart w:id="22" w:name="X5162bc07acb9240e6eb7cb1a31df473ace66eee"/>
    <w:p>
      <w:pPr>
        <w:pStyle w:val="Heading2"/>
      </w:pPr>
      <w:r>
        <w:t xml:space="preserve">3. Unique Value Proposition: Beyond Basic Electrical Services</w:t>
      </w:r>
    </w:p>
    <w:p>
      <w:pPr>
        <w:pStyle w:val="FirstParagraph"/>
      </w:pPr>
      <w:r>
        <w:t xml:space="preserve">Our Electrical Engineer services transcend standard troubleshooting. We offer a holistic Baghdad-specific solution:</w:t>
      </w:r>
    </w:p>
    <w:p>
      <w:pPr>
        <w:numPr>
          <w:ilvl w:val="0"/>
          <w:numId w:val="1002"/>
        </w:numPr>
        <w:pStyle w:val="Compact"/>
      </w:pPr>
      <w:r>
        <w:rPr>
          <w:bCs/>
          <w:b/>
        </w:rPr>
        <w:t xml:space="preserve">Crisis-Resilient Design:</w:t>
      </w:r>
      <w:r>
        <w:t xml:space="preserve"> </w:t>
      </w:r>
      <w:r>
        <w:t xml:space="preserve">Systems engineered to withstand voltage fluctuations and security risks common in Iraq Baghdad.</w:t>
      </w:r>
    </w:p>
    <w:p>
      <w:pPr>
        <w:numPr>
          <w:ilvl w:val="0"/>
          <w:numId w:val="1002"/>
        </w:numPr>
        <w:pStyle w:val="Compact"/>
      </w:pPr>
      <w:r>
        <w:rPr>
          <w:bCs/>
          <w:b/>
        </w:rPr>
        <w:t xml:space="preserve">Local Compliance Expertise:</w:t>
      </w:r>
      <w:r>
        <w:t xml:space="preserve"> </w:t>
      </w:r>
      <w:r>
        <w:t xml:space="preserve">Mastery of Iraqi Electrical Code (IEC 60364 adaptations) and Ministry of Electricity regulations—critical for project approvals.</w:t>
      </w:r>
    </w:p>
    <w:p>
      <w:pPr>
        <w:numPr>
          <w:ilvl w:val="0"/>
          <w:numId w:val="1002"/>
        </w:numPr>
        <w:pStyle w:val="Compact"/>
      </w:pPr>
      <w:r>
        <w:rPr>
          <w:bCs/>
          <w:b/>
        </w:rPr>
        <w:t xml:space="preserve">Sustainable Integration:</w:t>
      </w:r>
      <w:r>
        <w:t xml:space="preserve"> </w:t>
      </w:r>
      <w:r>
        <w:t xml:space="preserve">Cost-effective solar/diesel hybrid solutions tailored to Baghdad's high solar potential, reducing reliance on unstable grid power.</w:t>
      </w:r>
    </w:p>
    <w:p>
      <w:pPr>
        <w:numPr>
          <w:ilvl w:val="0"/>
          <w:numId w:val="1002"/>
        </w:numPr>
        <w:pStyle w:val="Compact"/>
      </w:pPr>
      <w:r>
        <w:rPr>
          <w:bCs/>
          <w:b/>
        </w:rPr>
        <w:t xml:space="preserve">Capacity Building:</w:t>
      </w:r>
      <w:r>
        <w:t xml:space="preserve"> </w:t>
      </w:r>
      <w:r>
        <w:t xml:space="preserve">On-site training for client technicians—ensuring long-term system sustainability within Baghdad’s technical workforce.</w:t>
      </w:r>
    </w:p>
    <w:bookmarkEnd w:id="22"/>
    <w:bookmarkStart w:id="23" w:name="X198789e81654bd78a1775fb8bc93b98065c37a4"/>
    <w:p>
      <w:pPr>
        <w:pStyle w:val="Heading2"/>
      </w:pPr>
      <w:r>
        <w:t xml:space="preserve">4. Marketing &amp; Sales Strategy: Reaching Baghdad Directly</w:t>
      </w:r>
    </w:p>
    <w:p>
      <w:pPr>
        <w:pStyle w:val="FirstParagraph"/>
      </w:pPr>
      <w:r>
        <w:t xml:space="preserve">This Marketing Plan leverages low-cost, high-impact channels proven in the Iraqi market:</w:t>
      </w:r>
    </w:p>
    <w:p>
      <w:pPr>
        <w:numPr>
          <w:ilvl w:val="0"/>
          <w:numId w:val="1003"/>
        </w:numPr>
        <w:pStyle w:val="Compact"/>
      </w:pPr>
      <w:r>
        <w:rPr>
          <w:bCs/>
          <w:b/>
        </w:rPr>
        <w:t xml:space="preserve">Strategic Partnerships:</w:t>
      </w:r>
      <w:r>
        <w:t xml:space="preserve"> </w:t>
      </w:r>
      <w:r>
        <w:t xml:space="preserve">Collaborate with Baghdad-based hardware suppliers (e.g., Al-Rafidain Hardware) and construction firms for referral networks. Co-host "Power Resilience Workshops" at Baghdad Chamber of Commerce.</w:t>
      </w:r>
    </w:p>
    <w:p>
      <w:pPr>
        <w:numPr>
          <w:ilvl w:val="0"/>
          <w:numId w:val="1003"/>
        </w:numPr>
        <w:pStyle w:val="Compact"/>
      </w:pPr>
      <w:r>
        <w:rPr>
          <w:bCs/>
          <w:b/>
        </w:rPr>
        <w:t xml:space="preserve">Localized Digital Presence:</w:t>
      </w:r>
      <w:r>
        <w:t xml:space="preserve"> </w:t>
      </w:r>
      <w:r>
        <w:t xml:space="preserve">Arabic-language website with case studies from recent Baghdad projects (e.g., "Power Restoration for 300-unit Residential Complex, Sadr City"). Leverage Facebook/Instagram ads targeting business owners in Baghdad neighborhoods.</w:t>
      </w:r>
    </w:p>
    <w:p>
      <w:pPr>
        <w:numPr>
          <w:ilvl w:val="0"/>
          <w:numId w:val="1003"/>
        </w:numPr>
        <w:pStyle w:val="Compact"/>
      </w:pPr>
      <w:r>
        <w:rPr>
          <w:bCs/>
          <w:b/>
        </w:rPr>
        <w:t xml:space="preserve">Community Trust Building:</w:t>
      </w:r>
      <w:r>
        <w:t xml:space="preserve"> </w:t>
      </w:r>
      <w:r>
        <w:t xml:space="preserve">Sponsor free electrical safety audits for NGOs operating in Baghdad—demonstrating commitment beyond profit. Publish monthly "Baghdad Power Insights" reports via email newsletters.</w:t>
      </w:r>
    </w:p>
    <w:bookmarkEnd w:id="23"/>
    <w:bookmarkStart w:id="24" w:name="Xe2992e2d8ce2f1ca7e85f4a2e7404f4a28a6154"/>
    <w:p>
      <w:pPr>
        <w:pStyle w:val="Heading2"/>
      </w:pPr>
      <w:r>
        <w:t xml:space="preserve">5. Pricing &amp; Packaging: Value-Based for Baghdad's Economy</w:t>
      </w:r>
    </w:p>
    <w:p>
      <w:pPr>
        <w:pStyle w:val="FirstParagraph"/>
      </w:pPr>
      <w:r>
        <w:t xml:space="preserve">Pricing aligns with Iraq Baghdad’s market realities while reflecting premium value:</w:t>
      </w:r>
    </w:p>
    <w:p>
      <w:pPr>
        <w:numPr>
          <w:ilvl w:val="0"/>
          <w:numId w:val="1004"/>
        </w:numPr>
        <w:pStyle w:val="Compact"/>
      </w:pPr>
      <w:r>
        <w:rPr>
          <w:bCs/>
          <w:b/>
        </w:rPr>
        <w:t xml:space="preserve">Diagnostic Assessments:</w:t>
      </w:r>
      <w:r>
        <w:t xml:space="preserve"> </w:t>
      </w:r>
      <w:r>
        <w:t xml:space="preserve">150,000 IQD (approx. $112) – Covers initial site safety audit and preliminary grid analysis for small businesses.</w:t>
      </w:r>
    </w:p>
    <w:p>
      <w:pPr>
        <w:numPr>
          <w:ilvl w:val="0"/>
          <w:numId w:val="1004"/>
        </w:numPr>
        <w:pStyle w:val="Compact"/>
      </w:pPr>
      <w:r>
        <w:rPr>
          <w:bCs/>
          <w:b/>
        </w:rPr>
        <w:t xml:space="preserve">Commercial System Design &amp; Implementation:</w:t>
      </w:r>
      <w:r>
        <w:t xml:space="preserve"> </w:t>
      </w:r>
      <w:r>
        <w:t xml:space="preserve">Custom quotes starting at 850,000 IQD ($638) – Includes design, materials sourcing, and installation for a medium-sized retail store’s backup system.</w:t>
      </w:r>
    </w:p>
    <w:p>
      <w:pPr>
        <w:pStyle w:val="FirstParagraph"/>
      </w:pPr>
      <w:r>
        <w:t xml:space="preserve">This Marketing Plan emphasizes ROI over price—critical for convincing Baghdad clients to invest in reliable electrical infrastructure.</w:t>
      </w:r>
    </w:p>
    <w:bookmarkEnd w:id="24"/>
    <w:bookmarkStart w:id="25" w:name="X5397f2fc508eaf392d8a50a64347fa331fe2a06"/>
    <w:p>
      <w:pPr>
        <w:pStyle w:val="Heading2"/>
      </w:pPr>
      <w:r>
        <w:t xml:space="preserve">6. Implementation Timeline: Baghdad-Focused Execution</w:t>
      </w:r>
    </w:p>
    <w:p>
      <w:pPr>
        <w:pStyle w:val="FirstParagraph"/>
      </w:pPr>
      <w:r>
        <w:t xml:space="preserve">Phase 1 (Months 1-3): Establish physical presence in Al-Rasheed or Al-Mansour districts (high commercial density). Secure partnerships with 3 key local suppliers. Complete safety certifications for Baghdad operations.</w:t>
      </w:r>
    </w:p>
    <w:p>
      <w:pPr>
        <w:pStyle w:val="BodyText"/>
      </w:pPr>
      <w:r>
        <w:t xml:space="preserve">Phase 2 (Months 4-6): Launch targeted digital campaign. Deliver first municipal project (e.g., school electrification in Karkh). Publish case study: "Reduced Hospital Power Outages by 70% in Baghdad." Begin technician training program.</w:t>
      </w:r>
    </w:p>
    <w:p>
      <w:pPr>
        <w:pStyle w:val="BodyText"/>
      </w:pPr>
      <w:r>
        <w:t xml:space="preserve">Phase 3 (Months 7-12): Expand to residential developers. Secure government contract for neighborhood grid mapping. Achieve consistent client acquisition rate of 8 new projects monthly across all segments.</w:t>
      </w:r>
    </w:p>
    <w:bookmarkEnd w:id="25"/>
    <w:bookmarkStart w:id="26" w:name="measuring-success-baghdad-specific-kpis"/>
    <w:p>
      <w:pPr>
        <w:pStyle w:val="Heading2"/>
      </w:pPr>
      <w:r>
        <w:t xml:space="preserve">7. Measuring Success: Baghdad-Specific KPIs</w:t>
      </w:r>
    </w:p>
    <w:p>
      <w:pPr>
        <w:pStyle w:val="FirstParagraph"/>
      </w:pPr>
      <w:r>
        <w:t xml:space="preserve">This Marketing Plan tracks metrics relevant to Iraq Baghdad’s context:</w:t>
      </w:r>
    </w:p>
    <w:p>
      <w:pPr>
        <w:numPr>
          <w:ilvl w:val="0"/>
          <w:numId w:val="1005"/>
        </w:numPr>
        <w:pStyle w:val="Compact"/>
      </w:pPr>
      <w:r>
        <w:rPr>
          <w:bCs/>
          <w:b/>
        </w:rPr>
        <w:t xml:space="preserve">Client Acquisition Cost (CAC):</w:t>
      </w:r>
      <w:r>
        <w:t xml:space="preserve"> </w:t>
      </w:r>
      <w:r>
        <w:t xml:space="preserve">Target ≤ 300,000 IQD per new commercial client.</w:t>
      </w:r>
    </w:p>
    <w:p>
      <w:pPr>
        <w:numPr>
          <w:ilvl w:val="0"/>
          <w:numId w:val="1005"/>
        </w:numPr>
        <w:pStyle w:val="Compact"/>
      </w:pPr>
      <w:r>
        <w:rPr>
          <w:bCs/>
          <w:b/>
        </w:rPr>
        <w:t xml:space="preserve">Project ROI for Clients:</w:t>
      </w:r>
      <w:r>
        <w:t xml:space="preserve"> </w:t>
      </w:r>
      <w:r>
        <w:t xml:space="preserve">Target average 45% reduction in power-related downtime within 6 months of implementation.</w:t>
      </w:r>
    </w:p>
    <w:p>
      <w:pPr>
        <w:numPr>
          <w:ilvl w:val="0"/>
          <w:numId w:val="1005"/>
        </w:numPr>
        <w:pStyle w:val="Compact"/>
      </w:pPr>
      <w:r>
        <w:rPr>
          <w:bCs/>
          <w:b/>
        </w:rPr>
        <w:t xml:space="preserve">Local Workforce Impact:</w:t>
      </w:r>
      <w:r>
        <w:t xml:space="preserve"> </w:t>
      </w:r>
      <w:r>
        <w:t xml:space="preserve">Train ≥15 Baghdad-based technicians annually through our capacity program.</w:t>
      </w:r>
    </w:p>
    <w:p>
      <w:pPr>
        <w:numPr>
          <w:ilvl w:val="0"/>
          <w:numId w:val="1005"/>
        </w:numPr>
        <w:pStyle w:val="Compact"/>
      </w:pPr>
      <w:r>
        <w:rPr>
          <w:bCs/>
          <w:b/>
        </w:rPr>
        <w:t xml:space="preserve">Municipal Project Pipeline:</w:t>
      </w:r>
      <w:r>
        <w:t xml:space="preserve"> </w:t>
      </w:r>
      <w:r>
        <w:t xml:space="preserve">Secure at least one IEDC or city council project by Month 8.</w:t>
      </w:r>
    </w:p>
    <w:bookmarkEnd w:id="26"/>
    <w:bookmarkStart w:id="27" w:name="X3324203000f611ccc3c2d364f9463f03aab6a19"/>
    <w:p>
      <w:pPr>
        <w:pStyle w:val="Heading2"/>
      </w:pPr>
      <w:r>
        <w:t xml:space="preserve">Conclusion: Engineering Baghdad's Power Future</w:t>
      </w:r>
    </w:p>
    <w:p>
      <w:pPr>
        <w:pStyle w:val="FirstParagraph"/>
      </w:pPr>
      <w:r>
        <w:t xml:space="preserve">This Marketing Plan is not merely a document—it’s a roadmap for transforming electrical infrastructure in Iraq Baghdad through the expertise of a dedicated Electrical Engineer. By focusing on local pain points (unreliable power), leveraging cultural context, and delivering measurable value, we position our firm as the catalyst for Baghdad’s energy resilience. The demand is urgent; the opportunity is clear. Every service rendered under this Marketing Plan directly contributes to safer streets, thriving businesses, and a more stable future for Baghdad—proving that professional Electrical Engineer solutions are not just desirable but essential for Iraq's capital city to power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Iraq Baghdad</dc:title>
  <dc:creator/>
  <dc:language>en</dc:language>
  <cp:keywords/>
  <dcterms:created xsi:type="dcterms:W3CDTF">2026-07-21T06:53:16Z</dcterms:created>
  <dcterms:modified xsi:type="dcterms:W3CDTF">2026-07-21T06:53:16Z</dcterms:modified>
</cp:coreProperties>
</file>

<file path=docProps/custom.xml><?xml version="1.0" encoding="utf-8"?>
<Properties xmlns="http://schemas.openxmlformats.org/officeDocument/2006/custom-properties" xmlns:vt="http://schemas.openxmlformats.org/officeDocument/2006/docPropsVTypes"/>
</file>