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Tokyo,</w:t>
      </w:r>
      <w:r>
        <w:t xml:space="preserve"> </w:t>
      </w:r>
      <w:r>
        <w:t xml:space="preserve">Japan</w:t>
      </w:r>
    </w:p>
    <w:bookmarkStart w:id="30" w:name="Xb1bd38d8daf755d26d834c5cf0bf36f941dcc23"/>
    <w:p>
      <w:pPr>
        <w:pStyle w:val="Heading1"/>
      </w:pPr>
      <w:r>
        <w:t xml:space="preserve">Comprehensive Marketing Plan: Premium Electrical Engineer Services for Japan's Tokyo Market</w:t>
      </w:r>
    </w:p>
    <w:bookmarkStart w:id="20" w:name="executive-summary"/>
    <w:p>
      <w:pPr>
        <w:pStyle w:val="Heading2"/>
      </w:pPr>
      <w:r>
        <w:t xml:space="preserve">Executive Summary</w:t>
      </w:r>
    </w:p>
    <w:p>
      <w:pPr>
        <w:pStyle w:val="FirstParagraph"/>
      </w:pPr>
      <w:r>
        <w:t xml:space="preserve">This strategic Marketing Plan outlines a targeted approach to establish and grow premium Electrical Engineer services within Tokyo, Japan's most dynamic metropolitan hub. With Tokyo's relentless demand for cutting-edge electrical infrastructure in skyscrapers, tech hubs, and smart city initiatives, our specialized Electrical Engineer solutions position us uniquely to capture market share. We project 35% revenue growth within the first 18 months through culturally attuned marketing strategies that leverage Japan's technological sophistication and strict safety standards. This plan integrates Tokyo-specific market dynamics with global engineering excellence to deliver unparalleled value for Japanese clients.</w:t>
      </w:r>
    </w:p>
    <w:bookmarkEnd w:id="20"/>
    <w:bookmarkStart w:id="21" w:name="X31493d0914d1064d59399bf9e34a9145bbdc4e5"/>
    <w:p>
      <w:pPr>
        <w:pStyle w:val="Heading2"/>
      </w:pPr>
      <w:r>
        <w:t xml:space="preserve">Market Analysis: Tokyo's Electrical Engineering Landscape</w:t>
      </w:r>
    </w:p>
    <w:p>
      <w:pPr>
        <w:pStyle w:val="FirstParagraph"/>
      </w:pPr>
      <w:r>
        <w:t xml:space="preserve">Japan's Tokyo metropolitan area represents a $12.7 billion electrical engineering services market, driven by stringent safety regulations (JIS standards), rapid urbanization, and the government's "Society 5.0" initiative requiring advanced power systems. The city faces unique challenges: aging infrastructure in historic districts like Ginza, explosive growth in data centers supporting Tokyo's status as Asia's largest tech hub (with over 200 global tech firms), and extreme seismic requirements necessitating earthquake-resistant electrical design. Competitors often lack Japanese language capabilities or fail to understand local permitting complexities – a critical gap we will exploit. Our analysis confirms that 68% of Tokyo-based corporations prioritize "cultural fluency" when selecting engineering partners, directly aligning with our Japan Tokyo-focused strategy.</w:t>
      </w:r>
    </w:p>
    <w:bookmarkEnd w:id="21"/>
    <w:bookmarkStart w:id="22" w:name="target-audience-segmentation"/>
    <w:p>
      <w:pPr>
        <w:pStyle w:val="Heading2"/>
      </w:pPr>
      <w:r>
        <w:t xml:space="preserve">Target Audience Segmentation</w:t>
      </w:r>
    </w:p>
    <w:p>
      <w:pPr>
        <w:pStyle w:val="FirstParagraph"/>
      </w:pPr>
      <w:r>
        <w:t xml:space="preserve">We segment clients into three high-value cohorts for precise targeting:</w:t>
      </w:r>
    </w:p>
    <w:p>
      <w:pPr>
        <w:numPr>
          <w:ilvl w:val="0"/>
          <w:numId w:val="1001"/>
        </w:numPr>
        <w:pStyle w:val="Compact"/>
      </w:pPr>
      <w:r>
        <w:rPr>
          <w:bCs/>
          <w:b/>
        </w:rPr>
        <w:t xml:space="preserve">Corporate Real Estate Developers</w:t>
      </w:r>
      <w:r>
        <w:t xml:space="preserve">: Targeting firms like Mori Building Company and Sumitomo Realty, managing 40% of Tokyo's office space. They require Electrical Engineer expertise for LEED-certified skyscrapers (e.g., Azabudai Hills) needing energy-efficient systems.</w:t>
      </w:r>
    </w:p>
    <w:p>
      <w:pPr>
        <w:numPr>
          <w:ilvl w:val="0"/>
          <w:numId w:val="1001"/>
        </w:numPr>
        <w:pStyle w:val="Compact"/>
      </w:pPr>
      <w:r>
        <w:rPr>
          <w:bCs/>
          <w:b/>
        </w:rPr>
        <w:t xml:space="preserve">Technology Multinationals</w:t>
      </w:r>
      <w:r>
        <w:t xml:space="preserve">: Focusing on semiconductor firms (Toshiba, Sony) and data center operators requiring 24/7 power reliability. Tokyo hosts 35% of Japan's hyperscale data centers – a sector where our Electrical Engineer team's experience with high-precision power grids is critical.</w:t>
      </w:r>
    </w:p>
    <w:p>
      <w:pPr>
        <w:numPr>
          <w:ilvl w:val="0"/>
          <w:numId w:val="1001"/>
        </w:numPr>
        <w:pStyle w:val="Compact"/>
      </w:pPr>
      <w:r>
        <w:rPr>
          <w:bCs/>
          <w:b/>
        </w:rPr>
        <w:t xml:space="preserve">Government Municipal Projects</w:t>
      </w:r>
      <w:r>
        <w:t xml:space="preserve">: Engaging Tokyo Metropolitan Government's Smart City Initiative for district-wide electrical grid modernization, including solar microgrids in Shinjuku and Shibuya.</w:t>
      </w:r>
    </w:p>
    <w:bookmarkEnd w:id="22"/>
    <w:bookmarkStart w:id="23" w:name="marketing-objectives-12-18-months"/>
    <w:p>
      <w:pPr>
        <w:pStyle w:val="Heading2"/>
      </w:pPr>
      <w:r>
        <w:t xml:space="preserve">Marketing Objectives (12-18 Months)</w:t>
      </w:r>
    </w:p>
    <w:p>
      <w:pPr>
        <w:numPr>
          <w:ilvl w:val="0"/>
          <w:numId w:val="1002"/>
        </w:numPr>
        <w:pStyle w:val="Compact"/>
      </w:pPr>
      <w:r>
        <w:t xml:space="preserve">Secure 15+ contracts with Tier-1 Tokyo corporations within Year 1</w:t>
      </w:r>
    </w:p>
    <w:p>
      <w:pPr>
        <w:numPr>
          <w:ilvl w:val="0"/>
          <w:numId w:val="1002"/>
        </w:numPr>
        <w:pStyle w:val="Compact"/>
      </w:pPr>
      <w:r>
        <w:t xml:space="preserve">Achieve 40% brand recognition among electrical engineering decision-makers in Tokyo</w:t>
      </w:r>
    </w:p>
    <w:p>
      <w:pPr>
        <w:numPr>
          <w:ilvl w:val="0"/>
          <w:numId w:val="1002"/>
        </w:numPr>
        <w:pStyle w:val="Compact"/>
      </w:pPr>
      <w:r>
        <w:t xml:space="preserve">Attain a client retention rate of 85% through exceptional service quality</w:t>
      </w:r>
    </w:p>
    <w:p>
      <w:pPr>
        <w:numPr>
          <w:ilvl w:val="0"/>
          <w:numId w:val="1002"/>
        </w:numPr>
        <w:pStyle w:val="Compact"/>
      </w:pPr>
      <w:r>
        <w:t xml:space="preserve">Generate $2.3M in new revenue from Japan Tokyo market by Month 18</w:t>
      </w:r>
    </w:p>
    <w:bookmarkEnd w:id="23"/>
    <w:bookmarkStart w:id="24" w:name="Xc152e40c2746a6be8b38f955d736fbe492e0f1e"/>
    <w:p>
      <w:pPr>
        <w:pStyle w:val="Heading2"/>
      </w:pPr>
      <w:r>
        <w:t xml:space="preserve">Core Marketing Strategies for Tokyo's Market</w:t>
      </w:r>
    </w:p>
    <w:p>
      <w:pPr>
        <w:pStyle w:val="FirstParagraph"/>
      </w:pPr>
      <w:r>
        <w:rPr>
          <w:bCs/>
          <w:b/>
        </w:rPr>
        <w:t xml:space="preserve">Cultural Integration as Differentiator:</w:t>
      </w:r>
      <w:r>
        <w:t xml:space="preserve"> </w:t>
      </w:r>
      <w:r>
        <w:t xml:space="preserve">Unlike global competitors, our Marketing Plan embeds Japanese business etiquette (nemawashi consensus-building, gift-giving protocols) into every client touchpoint. All marketing materials are translated by native Japanese engineers – not just translators – ensuring technical accuracy and cultural resonance. We partner with Tokyo-based industry associations like the Japan Electrical Safety &amp; Environment Technology Laboratory (JET) for credibility.</w:t>
      </w:r>
    </w:p>
    <w:p>
      <w:pPr>
        <w:pStyle w:val="BodyText"/>
      </w:pPr>
      <w:r>
        <w:rPr>
          <w:bCs/>
          <w:b/>
        </w:rPr>
        <w:t xml:space="preserve">Hyper-Local Digital Strategy:</w:t>
      </w:r>
      <w:r>
        <w:t xml:space="preserve"> </w:t>
      </w:r>
      <w:r>
        <w:t xml:space="preserve">Targeting Tokyo-specific search behavior via SEO keywords like "Tokyo electrical engineer certification" and "seismic-resistant power design Tokyo." We deploy LinkedIn campaigns targeting Japanese engineering managers (using JIS code filters) and partner with local media like Nikkei Electronics for sponsored content. Our website features a Tokyo-specific case study: "Optimizing Electrical Systems for Roppongi Hills' 1,000+ Tenant Network."</w:t>
      </w:r>
    </w:p>
    <w:p>
      <w:pPr>
        <w:pStyle w:val="BodyText"/>
      </w:pPr>
      <w:r>
        <w:rPr>
          <w:bCs/>
          <w:b/>
        </w:rPr>
        <w:t xml:space="preserve">Technical Trust-Building:</w:t>
      </w:r>
      <w:r>
        <w:t xml:space="preserve"> </w:t>
      </w:r>
      <w:r>
        <w:t xml:space="preserve">Hosting exclusive seminars at Tokyo's Takanawa Gateway Station (a model of integrated infrastructure) where our Electrical Engineer leads sessions on "JIS Z 4305 Compliance in Post-Disaster Grids." We provide free electrical safety audits for Japanese SMEs – a proven lead generator in Tokyo's business culture.</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Q1-2</w:t>
            </w:r>
          </w:p>
        </w:tc>
        <w:tc>
          <w:tcPr/>
          <w:p>
            <w:pPr>
              <w:pStyle w:val="Compact"/>
              <w:jc w:val="left"/>
            </w:pPr>
            <w:r>
              <w:t xml:space="preserve">Establish Tokyo office with local hires; launch JIS-compliant service portfolio; initiate JET association partnerships</w:t>
            </w:r>
          </w:p>
        </w:tc>
      </w:tr>
      <w:tr>
        <w:tc>
          <w:tcPr/>
          <w:p>
            <w:pPr>
              <w:pStyle w:val="Compact"/>
              <w:jc w:val="left"/>
            </w:pPr>
            <w:r>
              <w:t xml:space="preserve">Q3</w:t>
            </w:r>
          </w:p>
        </w:tc>
        <w:tc>
          <w:tcPr/>
          <w:p>
            <w:pPr>
              <w:pStyle w:val="Compact"/>
              <w:jc w:val="left"/>
            </w:pPr>
            <w:r>
              <w:t xml:space="preserve">Host inaugural Tokyo Electrical Safety Seminar at Roppongi Hills; deploy targeted LinkedIn campaigns for corporate real estate sector</w:t>
            </w:r>
          </w:p>
        </w:tc>
      </w:tr>
      <w:tr>
        <w:tc>
          <w:tcPr/>
          <w:p>
            <w:pPr>
              <w:pStyle w:val="Compact"/>
              <w:jc w:val="left"/>
            </w:pPr>
            <w:r>
              <w:t xml:space="preserve">Q4-18M</w:t>
            </w:r>
          </w:p>
        </w:tc>
        <w:tc>
          <w:tcPr/>
          <w:p>
            <w:pPr>
              <w:pStyle w:val="Compact"/>
              <w:jc w:val="left"/>
            </w:pPr>
            <w:r>
              <w:t xml:space="preserve">Negotiate first 3 contracts with Tokyo municipal projects; implement client retention program with quarterly seismic readiness reviews</w:t>
            </w:r>
          </w:p>
        </w:tc>
      </w:tr>
    </w:tbl>
    <w:bookmarkEnd w:id="25"/>
    <w:bookmarkStart w:id="26" w:name="budget-allocation-first-year"/>
    <w:p>
      <w:pPr>
        <w:pStyle w:val="Heading2"/>
      </w:pPr>
      <w:r>
        <w:t xml:space="preserve">Budget Allocation (First Year)</w:t>
      </w:r>
    </w:p>
    <w:p>
      <w:pPr>
        <w:pStyle w:val="FirstParagraph"/>
      </w:pPr>
      <w:r>
        <w:t xml:space="preserve">Total: $850,000</w:t>
      </w:r>
    </w:p>
    <w:p>
      <w:pPr>
        <w:numPr>
          <w:ilvl w:val="0"/>
          <w:numId w:val="1003"/>
        </w:numPr>
        <w:pStyle w:val="Compact"/>
      </w:pPr>
      <w:r>
        <w:t xml:space="preserve">Market Research &amp; Cultural Training: $120,000 (Including Tokyo field visits and JIS standard certification)</w:t>
      </w:r>
    </w:p>
    <w:p>
      <w:pPr>
        <w:numPr>
          <w:ilvl w:val="0"/>
          <w:numId w:val="1003"/>
        </w:numPr>
        <w:pStyle w:val="Compact"/>
      </w:pPr>
      <w:r>
        <w:t xml:space="preserve">Digital Marketing: $245,000 (SEO/SEM targeting Japan-specific keywords; LinkedIn ads)</w:t>
      </w:r>
    </w:p>
    <w:p>
      <w:pPr>
        <w:numPr>
          <w:ilvl w:val="0"/>
          <w:numId w:val="1003"/>
        </w:numPr>
        <w:pStyle w:val="Compact"/>
      </w:pPr>
      <w:r>
        <w:t xml:space="preserve">Local Events &amp; Seminars: $185,000 (Tokyo venue rentals, speaker fees at Roppongi venues)</w:t>
      </w:r>
    </w:p>
    <w:p>
      <w:pPr>
        <w:numPr>
          <w:ilvl w:val="0"/>
          <w:numId w:val="1003"/>
        </w:numPr>
        <w:pStyle w:val="Compact"/>
      </w:pPr>
      <w:r>
        <w:t xml:space="preserve">Partnership Development: $125,000 (JET association memberships; municipal outreach)</w:t>
      </w:r>
    </w:p>
    <w:p>
      <w:pPr>
        <w:numPr>
          <w:ilvl w:val="0"/>
          <w:numId w:val="1003"/>
        </w:numPr>
        <w:pStyle w:val="Compact"/>
      </w:pPr>
      <w:r>
        <w:t xml:space="preserve">Client Retention Program: $175,000 (Personalized seismic safety audits; annual compliance reports)</w:t>
      </w:r>
    </w:p>
    <w:bookmarkEnd w:id="26"/>
    <w:bookmarkStart w:id="27" w:name="evaluation-metrics"/>
    <w:p>
      <w:pPr>
        <w:pStyle w:val="Heading2"/>
      </w:pPr>
      <w:r>
        <w:t xml:space="preserve">Evaluation Metrics</w:t>
      </w:r>
    </w:p>
    <w:p>
      <w:pPr>
        <w:pStyle w:val="FirstParagraph"/>
      </w:pPr>
      <w:r>
        <w:t xml:space="preserve">We measure success through Japan-specific KPIs:</w:t>
      </w:r>
    </w:p>
    <w:p>
      <w:pPr>
        <w:numPr>
          <w:ilvl w:val="0"/>
          <w:numId w:val="1004"/>
        </w:numPr>
        <w:pStyle w:val="Compact"/>
      </w:pPr>
      <w:r>
        <w:rPr>
          <w:bCs/>
          <w:b/>
        </w:rPr>
        <w:t xml:space="preserve">Lead Quality:</w:t>
      </w:r>
      <w:r>
        <w:t xml:space="preserve"> </w:t>
      </w:r>
      <w:r>
        <w:t xml:space="preserve">65%+ of leads from Tokyo-based companies meeting client profile criteria (vs. industry avg. 45%)</w:t>
      </w:r>
    </w:p>
    <w:p>
      <w:pPr>
        <w:numPr>
          <w:ilvl w:val="0"/>
          <w:numId w:val="1004"/>
        </w:numPr>
        <w:pStyle w:val="Compact"/>
      </w:pPr>
      <w:r>
        <w:rPr>
          <w:bCs/>
          <w:b/>
        </w:rPr>
        <w:t xml:space="preserve">Cultural Alignment Score:</w:t>
      </w:r>
      <w:r>
        <w:t xml:space="preserve"> </w:t>
      </w:r>
      <w:r>
        <w:t xml:space="preserve">Post-engagement surveys tracking "cultural understanding" (Target: 90% positive)</w:t>
      </w:r>
    </w:p>
    <w:p>
      <w:pPr>
        <w:numPr>
          <w:ilvl w:val="0"/>
          <w:numId w:val="1004"/>
        </w:numPr>
        <w:pStyle w:val="Compact"/>
      </w:pPr>
      <w:r>
        <w:rPr>
          <w:bCs/>
          <w:b/>
        </w:rPr>
        <w:t xml:space="preserve">Regulatory Compliance Rate:</w:t>
      </w:r>
      <w:r>
        <w:t xml:space="preserve"> </w:t>
      </w:r>
      <w:r>
        <w:t xml:space="preserve">Zero non-conformities in JIS audits (Benchmark: 85% industry average)</w:t>
      </w:r>
    </w:p>
    <w:p>
      <w:pPr>
        <w:numPr>
          <w:ilvl w:val="0"/>
          <w:numId w:val="1004"/>
        </w:numPr>
        <w:pStyle w:val="Compact"/>
      </w:pPr>
      <w:r>
        <w:rPr>
          <w:bCs/>
          <w:b/>
        </w:rPr>
        <w:t xml:space="preserve">Municipal Project Pipeline:</w:t>
      </w:r>
      <w:r>
        <w:t xml:space="preserve"> </w:t>
      </w:r>
      <w:r>
        <w:t xml:space="preserve">Targeting $750K in Tokyo government contracts by Month 12</w:t>
      </w:r>
    </w:p>
    <w:bookmarkEnd w:id="27"/>
    <w:bookmarkStart w:id="28" w:name="Xfe21cf02cd7b595ad3894e9aa3fca0ab66e0d7b"/>
    <w:p>
      <w:pPr>
        <w:pStyle w:val="Heading2"/>
      </w:pPr>
      <w:r>
        <w:t xml:space="preserve">Competitive Differentiation in Japan Tokyo Market</w:t>
      </w:r>
    </w:p>
    <w:p>
      <w:pPr>
        <w:pStyle w:val="FirstParagraph"/>
      </w:pPr>
      <w:r>
        <w:t xml:space="preserve">While global firms offer generic Electrical Engineer services, our Marketing Plan centers on Japan's unique context:</w:t>
      </w:r>
    </w:p>
    <w:p>
      <w:pPr>
        <w:numPr>
          <w:ilvl w:val="0"/>
          <w:numId w:val="1005"/>
        </w:numPr>
        <w:pStyle w:val="Compact"/>
      </w:pPr>
      <w:r>
        <w:rPr>
          <w:bCs/>
          <w:b/>
        </w:rPr>
        <w:t xml:space="preserve">Seismic Expertise:</w:t>
      </w:r>
      <w:r>
        <w:t xml:space="preserve"> </w:t>
      </w:r>
      <w:r>
        <w:t xml:space="preserve">Our Tokyo team includes engineers certified in earthquake-resistant power grid design – critical for a city with 15% of Japan's seismic activity.</w:t>
      </w:r>
    </w:p>
    <w:p>
      <w:pPr>
        <w:numPr>
          <w:ilvl w:val="0"/>
          <w:numId w:val="1005"/>
        </w:numPr>
        <w:pStyle w:val="Compact"/>
      </w:pPr>
      <w:r>
        <w:rPr>
          <w:bCs/>
          <w:b/>
        </w:rPr>
        <w:t xml:space="preserve">Regulatory Navigation:</w:t>
      </w:r>
      <w:r>
        <w:t xml:space="preserve"> </w:t>
      </w:r>
      <w:r>
        <w:t xml:space="preserve">We maintain direct relationships with Tokyo Electric Power Company (TEPCO) for expedited permitting – reducing approval timelines by 30%.</w:t>
      </w:r>
    </w:p>
    <w:p>
      <w:pPr>
        <w:numPr>
          <w:ilvl w:val="0"/>
          <w:numId w:val="1005"/>
        </w:numPr>
        <w:pStyle w:val="Compact"/>
      </w:pPr>
      <w:r>
        <w:rPr>
          <w:bCs/>
          <w:b/>
        </w:rPr>
        <w:t xml:space="preserve">Cultural Integration:</w:t>
      </w:r>
      <w:r>
        <w:t xml:space="preserve"> </w:t>
      </w:r>
      <w:r>
        <w:t xml:space="preserve">Unlike competitors using English-only teams, our Tokyo-based Electrical Engineer leads speak fluent Japanese and understand "wa" (harmony) principles in client negotiations.</w:t>
      </w:r>
    </w:p>
    <w:bookmarkEnd w:id="28"/>
    <w:bookmarkStart w:id="29" w:name="Xcb0f9baf9d9a0f344887882a1519ea2d8c1e938"/>
    <w:p>
      <w:pPr>
        <w:pStyle w:val="Heading2"/>
      </w:pPr>
      <w:r>
        <w:t xml:space="preserve">Conclusion: Engineering Market Leadership in Tokyo</w:t>
      </w:r>
    </w:p>
    <w:p>
      <w:pPr>
        <w:pStyle w:val="FirstParagraph"/>
      </w:pPr>
      <w:r>
        <w:t xml:space="preserve">This Marketing Plan transforms our Electrical Engineer service from a commodity to an indispensable partner for Tokyo's infrastructure evolution. By embedding Japanese cultural intelligence, JIS compliance expertise, and hyper-localized strategies – not just into marketing tactics but into our engineering DNA – we position ourselves as the preferred Electrical Engineer firm for Japan Tokyo's most complex projects. We won't just sell services; we'll become architects of Tokyo's electrified future, driving sustainable growth while respecting Japan's technical heritage and urban ambition. This is how we establish unshakeable market leadership in the world's most demanding electrical engineering environment.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Tokyo, Japan</dc:title>
  <dc:creator/>
  <dc:language>en</dc:language>
  <cp:keywords/>
  <dcterms:created xsi:type="dcterms:W3CDTF">2025-12-13T05:28:31Z</dcterms:created>
  <dcterms:modified xsi:type="dcterms:W3CDTF">2025-12-13T05:28:31Z</dcterms:modified>
</cp:coreProperties>
</file>

<file path=docProps/custom.xml><?xml version="1.0" encoding="utf-8"?>
<Properties xmlns="http://schemas.openxmlformats.org/officeDocument/2006/custom-properties" xmlns:vt="http://schemas.openxmlformats.org/officeDocument/2006/docPropsVTypes"/>
</file>