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Kuwait</w:t>
      </w:r>
      <w:r>
        <w:t xml:space="preserve"> </w:t>
      </w:r>
      <w:r>
        <w:t xml:space="preserve">City</w:t>
      </w:r>
    </w:p>
    <w:bookmarkStart w:id="29" w:name="Xa61328f494ec1027e0bbe98cc7963e86d599377"/>
    <w:p>
      <w:pPr>
        <w:pStyle w:val="Heading1"/>
      </w:pPr>
      <w:r>
        <w:t xml:space="preserve">Comprehensive Marketing Plan for Electrical Engineering Services in Kuwait City</w:t>
      </w:r>
    </w:p>
    <w:bookmarkStart w:id="20" w:name="executive-summary"/>
    <w:p>
      <w:pPr>
        <w:pStyle w:val="Heading2"/>
      </w:pPr>
      <w:r>
        <w:t xml:space="preserve">Executive Summary</w:t>
      </w:r>
    </w:p>
    <w:p>
      <w:pPr>
        <w:pStyle w:val="FirstParagraph"/>
      </w:pPr>
      <w:r>
        <w:t xml:space="preserve">This marketing plan outlines a targeted strategy to establish and grow an electrical engineering consultancy firm specializing in services across Kuwait City. With Kuwait's Vision 2035 driving massive infrastructure development, industrial expansion, and smart city initiatives, the demand for certified Electrical Engineers in Kuwait City is unprecedented. This plan leverages local market dynamics to position our Electrical Engineering expertise as the essential solution for power reliability, grid modernization, and sustainable energy compliance within Kuwait's unique regulatory landscape.</w:t>
      </w:r>
    </w:p>
    <w:bookmarkEnd w:id="20"/>
    <w:bookmarkStart w:id="21" w:name="market-analysis-kuwait-city-context"/>
    <w:p>
      <w:pPr>
        <w:pStyle w:val="Heading2"/>
      </w:pPr>
      <w:r>
        <w:t xml:space="preserve">Market Analysis: Kuwait City Context</w:t>
      </w:r>
    </w:p>
    <w:p>
      <w:pPr>
        <w:pStyle w:val="FirstParagraph"/>
      </w:pPr>
      <w:r>
        <w:t xml:space="preserve">Kuwait City represents the epicenter of national economic activity, housing critical infrastructure including government complexes (like Al-Salam Palace), commercial hubs (Souq Al-Manakh), and industrial zones (Ahmadi). The Ministry of Electricity &amp; Water mandates strict adherence to Kuwaiti Electrical Codes, creating consistent demand for qualified Electrical Engineers. Current market drivers include:</w:t>
      </w:r>
    </w:p>
    <w:p>
      <w:pPr>
        <w:numPr>
          <w:ilvl w:val="0"/>
          <w:numId w:val="1001"/>
        </w:numPr>
        <w:pStyle w:val="Compact"/>
      </w:pPr>
      <w:r>
        <w:t xml:space="preserve">Expansion of the Al-Zour Oil Refinery (strategic national project)</w:t>
      </w:r>
    </w:p>
    <w:p>
      <w:pPr>
        <w:numPr>
          <w:ilvl w:val="0"/>
          <w:numId w:val="1001"/>
        </w:numPr>
        <w:pStyle w:val="Compact"/>
      </w:pPr>
      <w:r>
        <w:t xml:space="preserve">Kuwait City's Smart City Initiative requiring advanced electrical grid integration</w:t>
      </w:r>
    </w:p>
    <w:p>
      <w:pPr>
        <w:numPr>
          <w:ilvl w:val="0"/>
          <w:numId w:val="1001"/>
        </w:numPr>
        <w:pStyle w:val="Compact"/>
      </w:pPr>
      <w:r>
        <w:t xml:space="preserve">Rising solar energy adoption under the National Energy Efficiency Program</w:t>
      </w:r>
    </w:p>
    <w:p>
      <w:pPr>
        <w:numPr>
          <w:ilvl w:val="0"/>
          <w:numId w:val="1001"/>
        </w:numPr>
        <w:pStyle w:val="Compact"/>
      </w:pPr>
      <w:r>
        <w:t xml:space="preserve">Decades-old infrastructure needing modernization to prevent blackouts during peak summer loads</w:t>
      </w:r>
    </w:p>
    <w:bookmarkEnd w:id="21"/>
    <w:bookmarkStart w:id="22" w:name="target-audience-in-kuwait-city"/>
    <w:p>
      <w:pPr>
        <w:pStyle w:val="Heading2"/>
      </w:pPr>
      <w:r>
        <w:t xml:space="preserve">Target Audience in Kuwait City</w:t>
      </w:r>
    </w:p>
    <w:p>
      <w:pPr>
        <w:pStyle w:val="FirstParagraph"/>
      </w:pPr>
      <w:r>
        <w:t xml:space="preserve">We focus on three high-value segments within Kuwait City:</w:t>
      </w:r>
    </w:p>
    <w:p>
      <w:pPr>
        <w:numPr>
          <w:ilvl w:val="0"/>
          <w:numId w:val="1002"/>
        </w:numPr>
        <w:pStyle w:val="Compact"/>
      </w:pPr>
      <w:r>
        <w:rPr>
          <w:bCs/>
          <w:b/>
        </w:rPr>
        <w:t xml:space="preserve">Government Entities:</w:t>
      </w:r>
      <w:r>
        <w:t xml:space="preserve"> </w:t>
      </w:r>
      <w:r>
        <w:t xml:space="preserve">Ministry of Electricity, Public Authority for Civil Aviation (PACA), and Municipality of Kuwait City requiring Electrical Engineer certification for all new public infrastructure projects.</w:t>
      </w:r>
    </w:p>
    <w:p>
      <w:pPr>
        <w:numPr>
          <w:ilvl w:val="0"/>
          <w:numId w:val="1002"/>
        </w:numPr>
        <w:pStyle w:val="Compact"/>
      </w:pPr>
      <w:r>
        <w:rPr>
          <w:bCs/>
          <w:b/>
        </w:rPr>
        <w:t xml:space="preserve">Construction &amp; Development Firms:</w:t>
      </w:r>
      <w:r>
        <w:t xml:space="preserve"> </w:t>
      </w:r>
      <w:r>
        <w:t xml:space="preserve">Major players like Alghanim Industries, Alshaya Group, and local contractors building luxury complexes (e.g., The Avenues) needing electrical design validation and commissioning.</w:t>
      </w:r>
    </w:p>
    <w:p>
      <w:pPr>
        <w:numPr>
          <w:ilvl w:val="0"/>
          <w:numId w:val="1002"/>
        </w:numPr>
        <w:pStyle w:val="Compact"/>
      </w:pPr>
      <w:r>
        <w:rPr>
          <w:bCs/>
          <w:b/>
        </w:rPr>
        <w:t xml:space="preserve">Industrial Clients:</w:t>
      </w:r>
      <w:r>
        <w:t xml:space="preserve"> </w:t>
      </w:r>
      <w:r>
        <w:t xml:space="preserve">Oil/gas facilities (Kuwait Petroleum Corporation), data centers (e.g., Kuwait Data Center), and manufacturing plants requiring power reliability audits under Kuwaiti safety standards.</w:t>
      </w:r>
    </w:p>
    <w:bookmarkEnd w:id="22"/>
    <w:bookmarkStart w:id="23" w:name="Xdf271ec3edc118548d8cf93fc42da34c6a9ba16"/>
    <w:p>
      <w:pPr>
        <w:pStyle w:val="Heading2"/>
      </w:pPr>
      <w:r>
        <w:t xml:space="preserve">Core Service Offerings Tailored for Kuwait City</w:t>
      </w:r>
    </w:p>
    <w:p>
      <w:pPr>
        <w:pStyle w:val="FirstParagraph"/>
      </w:pPr>
      <w:r>
        <w:t xml:space="preserve">Our Electrical Engineering services directly address Kuwait-specific challenges:</w:t>
      </w:r>
    </w:p>
    <w:p>
      <w:pPr>
        <w:numPr>
          <w:ilvl w:val="0"/>
          <w:numId w:val="1003"/>
        </w:numPr>
        <w:pStyle w:val="Compact"/>
      </w:pPr>
      <w:r>
        <w:rPr>
          <w:bCs/>
          <w:b/>
        </w:rPr>
        <w:t xml:space="preserve">Kuwait Grid Modernization:</w:t>
      </w:r>
      <w:r>
        <w:t xml:space="preserve"> </w:t>
      </w:r>
      <w:r>
        <w:t xml:space="preserve">Designing resilient power distribution networks compliant with KIPIC (Kuwait Institute for Petroleum) standards, critical for reducing outage frequency in Kuwait City's high-density areas.</w:t>
      </w:r>
    </w:p>
    <w:p>
      <w:pPr>
        <w:numPr>
          <w:ilvl w:val="0"/>
          <w:numId w:val="1003"/>
        </w:numPr>
        <w:pStyle w:val="Compact"/>
      </w:pPr>
      <w:r>
        <w:rPr>
          <w:bCs/>
          <w:b/>
        </w:rPr>
        <w:t xml:space="preserve">Solar Integration Solutions:</w:t>
      </w:r>
      <w:r>
        <w:t xml:space="preserve"> </w:t>
      </w:r>
      <w:r>
        <w:t xml:space="preserve">Engineering solar photovoltaic systems meeting Ministry of Electricity requirements and optimizing them for Kuwait’s 40°C+ average summer temperatures – a key pain point in regional projects.</w:t>
      </w:r>
    </w:p>
    <w:p>
      <w:pPr>
        <w:numPr>
          <w:ilvl w:val="0"/>
          <w:numId w:val="1003"/>
        </w:numPr>
        <w:pStyle w:val="Compact"/>
      </w:pPr>
      <w:r>
        <w:rPr>
          <w:bCs/>
          <w:b/>
        </w:rPr>
        <w:t xml:space="preserve">Compliance &amp; Certification:</w:t>
      </w:r>
      <w:r>
        <w:t xml:space="preserve"> </w:t>
      </w:r>
      <w:r>
        <w:t xml:space="preserve">Full technical support for obtaining Kuwait City municipality permits, including mandatory electrical safety certifications under the Gulf Standardization Organization (GSO) regulations.</w:t>
      </w:r>
    </w:p>
    <w:p>
      <w:pPr>
        <w:numPr>
          <w:ilvl w:val="0"/>
          <w:numId w:val="1003"/>
        </w:numPr>
        <w:pStyle w:val="Compact"/>
      </w:pPr>
      <w:r>
        <w:rPr>
          <w:bCs/>
          <w:b/>
        </w:rPr>
        <w:t xml:space="preserve">Emergency Power Systems:</w:t>
      </w:r>
      <w:r>
        <w:t xml:space="preserve"> </w:t>
      </w:r>
      <w:r>
        <w:t xml:space="preserve">Designing backup solutions for critical facilities (hospitals, airports) facing Kuwait's extreme weather events and peak demand challenges.</w:t>
      </w:r>
    </w:p>
    <w:bookmarkEnd w:id="23"/>
    <w:bookmarkStart w:id="24" w:name="marketing-positioning-strategy"/>
    <w:p>
      <w:pPr>
        <w:pStyle w:val="Heading2"/>
      </w:pPr>
      <w:r>
        <w:t xml:space="preserve">Marketing &amp; Positioning Strategy</w:t>
      </w:r>
    </w:p>
    <w:p>
      <w:pPr>
        <w:pStyle w:val="FirstParagraph"/>
      </w:pPr>
      <w:r>
        <w:t xml:space="preserve">We position our Electrical Engineer as the indispensable local partner for reliable power solutions in Kuwait City:</w:t>
      </w:r>
    </w:p>
    <w:p>
      <w:pPr>
        <w:numPr>
          <w:ilvl w:val="0"/>
          <w:numId w:val="1004"/>
        </w:numPr>
        <w:pStyle w:val="Compact"/>
      </w:pPr>
      <w:r>
        <w:rPr>
          <w:bCs/>
          <w:b/>
        </w:rPr>
        <w:t xml:space="preserve">Local Branding:</w:t>
      </w:r>
      <w:r>
        <w:t xml:space="preserve"> </w:t>
      </w:r>
      <w:r>
        <w:t xml:space="preserve">Emphasize "Kuwaiti Electrical Engineering Excellence" – highlighting our deep understanding of Kuwait City's climate, regulations, and project delivery timelines. All marketing collateral will feature Kuwaiti landmarks (e.g., Kuwait Towers).</w:t>
      </w:r>
    </w:p>
    <w:p>
      <w:pPr>
        <w:numPr>
          <w:ilvl w:val="0"/>
          <w:numId w:val="1004"/>
        </w:numPr>
        <w:pStyle w:val="Compact"/>
      </w:pPr>
      <w:r>
        <w:rPr>
          <w:bCs/>
          <w:b/>
        </w:rPr>
        <w:t xml:space="preserve">Digital Presence:</w:t>
      </w:r>
      <w:r>
        <w:t xml:space="preserve"> </w:t>
      </w:r>
      <w:r>
        <w:t xml:space="preserve">Optimize for local search terms: "Electrical Engineer in Kuwait City," "Kuwait Power Grid Consultant," "Certified Electrical Design Kuwait." Targeted LinkedIn ads focusing on decision-makers at KOC, MEE, and construction firms.</w:t>
      </w:r>
    </w:p>
    <w:p>
      <w:pPr>
        <w:numPr>
          <w:ilvl w:val="0"/>
          <w:numId w:val="1004"/>
        </w:numPr>
        <w:pStyle w:val="Compact"/>
      </w:pPr>
      <w:r>
        <w:rPr>
          <w:bCs/>
          <w:b/>
        </w:rPr>
        <w:t xml:space="preserve">Partnership Development:</w:t>
      </w:r>
      <w:r>
        <w:t xml:space="preserve"> </w:t>
      </w:r>
      <w:r>
        <w:t xml:space="preserve">Forge alliances with established Kuwaiti engineering firms (e.g., Enercon) for referrals on large projects. Sponsor events hosted by the Kuwait Engineers Society (KES).</w:t>
      </w:r>
    </w:p>
    <w:p>
      <w:pPr>
        <w:numPr>
          <w:ilvl w:val="0"/>
          <w:numId w:val="1004"/>
        </w:numPr>
        <w:pStyle w:val="Compact"/>
      </w:pPr>
      <w:r>
        <w:rPr>
          <w:bCs/>
          <w:b/>
        </w:rPr>
        <w:t xml:space="preserve">Content Marketing:</w:t>
      </w:r>
      <w:r>
        <w:t xml:space="preserve"> </w:t>
      </w:r>
      <w:r>
        <w:t xml:space="preserve">Publish whitepapers addressing local issues: "Reducing Power Outages in High-Density Kuwait City Districts," "Solar Energy ROI Analysis for Kuwaiti Commercial Buildings."</w:t>
      </w:r>
    </w:p>
    <w:bookmarkEnd w:id="24"/>
    <w:bookmarkStart w:id="25" w:name="pricing-value-proposition"/>
    <w:p>
      <w:pPr>
        <w:pStyle w:val="Heading2"/>
      </w:pPr>
      <w:r>
        <w:t xml:space="preserve">Pricing &amp; Value Proposition</w:t>
      </w:r>
    </w:p>
    <w:p>
      <w:pPr>
        <w:pStyle w:val="FirstParagraph"/>
      </w:pPr>
      <w:r>
        <w:t xml:space="preserve">Pricing reflects the high stakes of electrical work in Kuwait City, where non-compliance risks project shutdowns: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Kuwait City Pricing (KWD)</w:t>
            </w:r>
          </w:p>
        </w:tc>
        <w:tc>
          <w:tcPr/>
          <w:p>
            <w:pPr>
              <w:pStyle w:val="Compact"/>
              <w:jc w:val="left"/>
            </w:pPr>
            <w:r>
              <w:t xml:space="preserve">Value Proposition</w:t>
            </w:r>
          </w:p>
        </w:tc>
      </w:tr>
      <w:tr>
        <w:tc>
          <w:tcPr/>
          <w:p>
            <w:pPr>
              <w:pStyle w:val="Compact"/>
              <w:jc w:val="left"/>
            </w:pPr>
            <w:r>
              <w:t xml:space="preserve">Initial Grid Assessment for Commercial Projects</w:t>
            </w:r>
          </w:p>
        </w:tc>
        <w:tc>
          <w:tcPr/>
          <w:p>
            <w:pPr>
              <w:pStyle w:val="Compact"/>
              <w:jc w:val="left"/>
            </w:pPr>
            <w:r>
              <w:t xml:space="preserve">500 - 1,200 KWD</w:t>
            </w:r>
          </w:p>
        </w:tc>
        <w:tc>
          <w:tcPr/>
          <w:p>
            <w:pPr>
              <w:pStyle w:val="Compact"/>
              <w:jc w:val="left"/>
            </w:pPr>
            <w:r>
              <w:t xml:space="preserve">Saves 3-4 months in Kuwait City permit processing time through pre-compliance validation.</w:t>
            </w:r>
          </w:p>
        </w:tc>
      </w:tr>
      <w:tr>
        <w:tc>
          <w:tcPr/>
          <w:p>
            <w:pPr>
              <w:pStyle w:val="Compact"/>
              <w:jc w:val="left"/>
            </w:pPr>
            <w:r>
              <w:t xml:space="preserve">Solar Integration Design Package</w:t>
            </w:r>
          </w:p>
        </w:tc>
        <w:tc>
          <w:tcPr/>
          <w:p>
            <w:pPr>
              <w:pStyle w:val="Compact"/>
              <w:jc w:val="left"/>
            </w:pPr>
            <w:r>
              <w:t xml:space="preserve">1,800 - 3,500 KWD</w:t>
            </w:r>
          </w:p>
        </w:tc>
        <w:tc>
          <w:tcPr/>
          <w:p>
            <w:pPr>
              <w:pStyle w:val="Compact"/>
              <w:jc w:val="left"/>
            </w:pPr>
            <w:r>
              <w:t xml:space="preserve">Ensures 12% higher energy yield vs. generic designs in Kuwait's harsh climate.</w:t>
            </w:r>
          </w:p>
        </w:tc>
      </w:tr>
      <w:tr>
        <w:tc>
          <w:tcPr/>
          <w:p>
            <w:pPr>
              <w:pStyle w:val="Compact"/>
              <w:jc w:val="left"/>
            </w:pPr>
            <w:r>
              <w:t xml:space="preserve">Government Project Compliance Package</w:t>
            </w:r>
          </w:p>
        </w:tc>
        <w:tc>
          <w:tcPr/>
          <w:p>
            <w:pPr>
              <w:pStyle w:val="Compact"/>
              <w:jc w:val="left"/>
            </w:pPr>
            <w:r>
              <w:t xml:space="preserve">8,500 - 15,000 KWD</w:t>
            </w:r>
          </w:p>
        </w:tc>
        <w:tc>
          <w:tcPr/>
          <w:p>
            <w:pPr>
              <w:pStyle w:val="Compact"/>
              <w:jc w:val="left"/>
            </w:pPr>
            <w:r>
              <w:t xml:space="preserve">Covers all MEE documentation requirements to avoid costly Kuwait City permit rejections.</w:t>
            </w:r>
          </w:p>
        </w:tc>
      </w:tr>
    </w:tbl>
    <w:bookmarkEnd w:id="25"/>
    <w:bookmarkStart w:id="26" w:name="Xeabe204cdc50ffde9863b3db6299898851d148d"/>
    <w:p>
      <w:pPr>
        <w:pStyle w:val="Heading2"/>
      </w:pPr>
      <w:r>
        <w:t xml:space="preserve">Implementation Timeline (Kuwait City Focus)</w:t>
      </w:r>
    </w:p>
    <w:p>
      <w:pPr>
        <w:numPr>
          <w:ilvl w:val="0"/>
          <w:numId w:val="1005"/>
        </w:numPr>
        <w:pStyle w:val="Compact"/>
      </w:pPr>
      <w:r>
        <w:rPr>
          <w:bCs/>
          <w:b/>
        </w:rPr>
        <w:t xml:space="preserve">Months 1-2:</w:t>
      </w:r>
      <w:r>
        <w:t xml:space="preserve"> </w:t>
      </w:r>
      <w:r>
        <w:t xml:space="preserve">Launch localized digital campaign targeting "Electrical Engineer Kuwait" keywords. Secure 3 government agency pilot projects.</w:t>
      </w:r>
    </w:p>
    <w:p>
      <w:pPr>
        <w:numPr>
          <w:ilvl w:val="0"/>
          <w:numId w:val="1005"/>
        </w:numPr>
        <w:pStyle w:val="Compact"/>
      </w:pPr>
      <w:r>
        <w:rPr>
          <w:bCs/>
          <w:b/>
        </w:rPr>
        <w:t xml:space="preserve">Months 3-4:</w:t>
      </w:r>
      <w:r>
        <w:t xml:space="preserve"> </w:t>
      </w:r>
      <w:r>
        <w:t xml:space="preserve">Partner with two major construction firms on The Avenues expansion project. Publish first whitepaper on Kuwait City's energy challenges.</w:t>
      </w:r>
    </w:p>
    <w:p>
      <w:pPr>
        <w:numPr>
          <w:ilvl w:val="0"/>
          <w:numId w:val="1005"/>
        </w:numPr>
        <w:pStyle w:val="Compact"/>
      </w:pPr>
      <w:r>
        <w:rPr>
          <w:bCs/>
          <w:b/>
        </w:rPr>
        <w:t xml:space="preserve">Months 5-6:</w:t>
      </w:r>
      <w:r>
        <w:t xml:space="preserve"> </w:t>
      </w:r>
      <w:r>
        <w:t xml:space="preserve">Achieve 70% client retention rate through proactive grid monitoring services for existing industrial clients in Kuwait City.</w:t>
      </w:r>
    </w:p>
    <w:bookmarkEnd w:id="26"/>
    <w:bookmarkStart w:id="27" w:name="measurement-of-success"/>
    <w:p>
      <w:pPr>
        <w:pStyle w:val="Heading2"/>
      </w:pPr>
      <w:r>
        <w:t xml:space="preserve">Measurement of Success</w:t>
      </w:r>
    </w:p>
    <w:p>
      <w:pPr>
        <w:pStyle w:val="FirstParagraph"/>
      </w:pPr>
      <w:r>
        <w:t xml:space="preserve">We track KPIs directly tied to the Kuwait City market:</w:t>
      </w:r>
    </w:p>
    <w:p>
      <w:pPr>
        <w:numPr>
          <w:ilvl w:val="0"/>
          <w:numId w:val="1006"/>
        </w:numPr>
        <w:pStyle w:val="Compact"/>
      </w:pPr>
      <w:r>
        <w:rPr>
          <w:bCs/>
          <w:b/>
        </w:rPr>
        <w:t xml:space="preserve">Lead Conversion Rate:</w:t>
      </w:r>
      <w:r>
        <w:t xml:space="preserve"> </w:t>
      </w:r>
      <w:r>
        <w:t xml:space="preserve">Target: 35% from qualified leads (Kuwaiti government/industry contacts).</w:t>
      </w:r>
    </w:p>
    <w:p>
      <w:pPr>
        <w:numPr>
          <w:ilvl w:val="0"/>
          <w:numId w:val="1006"/>
        </w:numPr>
        <w:pStyle w:val="Compact"/>
      </w:pPr>
      <w:r>
        <w:rPr>
          <w:bCs/>
          <w:b/>
        </w:rPr>
        <w:t xml:space="preserve">Project Win Rate:</w:t>
      </w:r>
      <w:r>
        <w:t xml:space="preserve"> </w:t>
      </w:r>
      <w:r>
        <w:t xml:space="preserve">Target: 60% for Kuwait City municipal tenders within first year.</w:t>
      </w:r>
    </w:p>
    <w:p>
      <w:pPr>
        <w:numPr>
          <w:ilvl w:val="0"/>
          <w:numId w:val="1006"/>
        </w:numPr>
        <w:pStyle w:val="Compact"/>
      </w:pPr>
      <w:r>
        <w:rPr>
          <w:bCs/>
          <w:b/>
        </w:rPr>
        <w:t xml:space="preserve">Client Retention:</w:t>
      </w:r>
      <w:r>
        <w:t xml:space="preserve"> </w:t>
      </w:r>
      <w:r>
        <w:t xml:space="preserve">Target: 85% in industrial sector through annual electrical health audits.</w:t>
      </w:r>
    </w:p>
    <w:bookmarkEnd w:id="27"/>
    <w:bookmarkStart w:id="28" w:name="closing-strategic-imperative"/>
    <w:p>
      <w:pPr>
        <w:pStyle w:val="Heading2"/>
      </w:pPr>
      <w:r>
        <w:t xml:space="preserve">Closing Strategic Imperative</w:t>
      </w:r>
    </w:p>
    <w:p>
      <w:pPr>
        <w:pStyle w:val="FirstParagraph"/>
      </w:pPr>
      <w:r>
        <w:t xml:space="preserve">The electrical engineering landscape in Kuwait City is defined by high stakes, regulatory complexity, and urgent infrastructure needs. This Marketing Plan positions our Electrical Engineer expertise not as a cost center but as the critical enabler for project success within Kuwait's unique operational environment. By embedding local knowledge of Kuwait City's climate, regulations, and development priorities into every service offering – from initial consultation to post-commissioning support – we deliver unmatched value that directly addresses the core challenges facing energy infrastructure in this strategic Gulf capital. The time to establish as the premier Electrical Engineering partner for Kuwait City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Kuwait City</dc:title>
  <dc:creator/>
  <dc:language>en</dc:language>
  <cp:keywords/>
  <dcterms:created xsi:type="dcterms:W3CDTF">2026-07-24T19:48:03Z</dcterms:created>
  <dcterms:modified xsi:type="dcterms:W3CDTF">2026-07-24T19:48:03Z</dcterms:modified>
</cp:coreProperties>
</file>

<file path=docProps/custom.xml><?xml version="1.0" encoding="utf-8"?>
<Properties xmlns="http://schemas.openxmlformats.org/officeDocument/2006/custom-properties" xmlns:vt="http://schemas.openxmlformats.org/officeDocument/2006/docPropsVTypes"/>
</file>