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38f8cd924a4d23b678175541d23d583b3f4deb3"/>
    <w:p>
      <w:pPr>
        <w:pStyle w:val="Heading1"/>
      </w:pPr>
      <w:r>
        <w:t xml:space="preserve">Marketing Plan for Electrical Engineer Services in Netherlands Amsterdam</w:t>
      </w:r>
    </w:p>
    <w:bookmarkStart w:id="20" w:name="executive-summary"/>
    <w:p>
      <w:pPr>
        <w:pStyle w:val="Heading2"/>
      </w:pPr>
      <w:r>
        <w:t xml:space="preserve">Executive Summary</w:t>
      </w:r>
    </w:p>
    <w:p>
      <w:pPr>
        <w:pStyle w:val="FirstParagraph"/>
      </w:pPr>
      <w:r>
        <w:t xml:space="preserve">This comprehensive Marketing Plan outlines strategic initiatives to position a premier</w:t>
      </w:r>
      <w:r>
        <w:t xml:space="preserve"> </w:t>
      </w:r>
      <w:r>
        <w:rPr>
          <w:bCs/>
          <w:b/>
        </w:rPr>
        <w:t xml:space="preserve">Electrical Engineer</w:t>
      </w:r>
      <w:r>
        <w:t xml:space="preserve"> </w:t>
      </w:r>
      <w:r>
        <w:t xml:space="preserve">service provider as the go-to expert for sustainable electrical solutions in</w:t>
      </w:r>
      <w:r>
        <w:t xml:space="preserve"> </w:t>
      </w:r>
      <w:r>
        <w:rPr>
          <w:bCs/>
          <w:b/>
        </w:rPr>
        <w:t xml:space="preserve">Netherlands Amsterdam</w:t>
      </w:r>
      <w:r>
        <w:t xml:space="preserve">. With Amsterdam's rapid urbanization, stringent EU energy regulations, and ambitious climate goals (e.g., Climate Neutral 2030), demand for specialized electrical engineering expertise is surging. This plan targets commercial real estate developers, municipal projects, and eco-conscious residential clients across the city. We will leverage Amsterdam’s unique infrastructure challenges—such as aging building stock and EV infrastructure gaps—to establish market leadership through technical excellence, sustainability focus, and hyper-localized service delivery.</w:t>
      </w:r>
    </w:p>
    <w:bookmarkEnd w:id="20"/>
    <w:bookmarkStart w:id="21" w:name="X28e9f89f8a2c214d97a25f9995b1c912a013419"/>
    <w:p>
      <w:pPr>
        <w:pStyle w:val="Heading2"/>
      </w:pPr>
      <w:r>
        <w:t xml:space="preserve">Market Analysis: The Amsterdam Electrical Engineering Landscape</w:t>
      </w:r>
    </w:p>
    <w:p>
      <w:pPr>
        <w:pStyle w:val="FirstParagraph"/>
      </w:pPr>
      <w:r>
        <w:rPr>
          <w:bCs/>
          <w:b/>
        </w:rPr>
        <w:t xml:space="preserve">Netherlands Amsterdam</w:t>
      </w:r>
      <w:r>
        <w:t xml:space="preserve"> </w:t>
      </w:r>
      <w:r>
        <w:t xml:space="preserve">faces critical electrical engineering needs driven by:</w:t>
      </w:r>
    </w:p>
    <w:p>
      <w:pPr>
        <w:numPr>
          <w:ilvl w:val="0"/>
          <w:numId w:val="1001"/>
        </w:numPr>
        <w:pStyle w:val="Compact"/>
      </w:pPr>
      <w:r>
        <w:rPr>
          <w:bCs/>
          <w:b/>
        </w:rPr>
        <w:t xml:space="preserve">Sustainability Mandates:</w:t>
      </w:r>
      <w:r>
        <w:t xml:space="preserve"> </w:t>
      </w:r>
      <w:r>
        <w:t xml:space="preserve">EU Energy Performance of Buildings Directive (EPBD) and Amsterdam’s Climate Neutral 2030 policy require retrofits for 85% of buildings. Electrical engineers are pivotal for solar integration, smart grid compatibility, and energy-efficient lighting.</w:t>
      </w:r>
    </w:p>
    <w:p>
      <w:pPr>
        <w:numPr>
          <w:ilvl w:val="0"/>
          <w:numId w:val="1001"/>
        </w:numPr>
        <w:pStyle w:val="Compact"/>
      </w:pPr>
      <w:r>
        <w:rPr>
          <w:bCs/>
          <w:b/>
        </w:rPr>
        <w:t xml:space="preserve">Urban Density Challenges:</w:t>
      </w:r>
      <w:r>
        <w:t xml:space="preserve"> </w:t>
      </w:r>
      <w:r>
        <w:t xml:space="preserve">Historic city center renovations (e.g., Jordaan district) demand precision engineering to preserve heritage while modernizing electrical systems without disrupting historic structures.</w:t>
      </w:r>
    </w:p>
    <w:p>
      <w:pPr>
        <w:numPr>
          <w:ilvl w:val="0"/>
          <w:numId w:val="1001"/>
        </w:numPr>
        <w:pStyle w:val="Compact"/>
      </w:pPr>
      <w:r>
        <w:rPr>
          <w:bCs/>
          <w:b/>
        </w:rPr>
        <w:t xml:space="preserve">EV &amp; Smart City Expansion:</w:t>
      </w:r>
      <w:r>
        <w:t xml:space="preserve"> </w:t>
      </w:r>
      <w:r>
        <w:t xml:space="preserve">Amsterdam’s 2030 EV-only road policy has spurred a 40% YoY surge in public charging infrastructure projects, creating urgent need for grid-stable electrical engineering solutions.</w:t>
      </w:r>
    </w:p>
    <w:p>
      <w:pPr>
        <w:numPr>
          <w:ilvl w:val="0"/>
          <w:numId w:val="1001"/>
        </w:numPr>
        <w:pStyle w:val="Compact"/>
      </w:pPr>
      <w:r>
        <w:rPr>
          <w:bCs/>
          <w:b/>
        </w:rPr>
        <w:t xml:space="preserve">Competitive Gap:</w:t>
      </w:r>
      <w:r>
        <w:t xml:space="preserve"> </w:t>
      </w:r>
      <w:r>
        <w:t xml:space="preserve">Most firms offer generic services. Few specialize in Amsterdam-specific compliance (NEN 1010 standards), climate-resilient design, or bilingual Dutch-English client support critical for international businesses operating in the city.</w:t>
      </w:r>
    </w:p>
    <w:bookmarkEnd w:id="21"/>
    <w:bookmarkStart w:id="22" w:name="target-audience"/>
    <w:p>
      <w:pPr>
        <w:pStyle w:val="Heading2"/>
      </w:pPr>
      <w:r>
        <w:t xml:space="preserve">Target Audience</w:t>
      </w:r>
    </w:p>
    <w:p>
      <w:pPr>
        <w:pStyle w:val="FirstParagraph"/>
      </w:pPr>
      <w:r>
        <w:t xml:space="preserve">Our primary audience segments include:</w:t>
      </w:r>
    </w:p>
    <w:p>
      <w:pPr>
        <w:numPr>
          <w:ilvl w:val="0"/>
          <w:numId w:val="1002"/>
        </w:numPr>
        <w:pStyle w:val="Compact"/>
      </w:pPr>
      <w:r>
        <w:rPr>
          <w:bCs/>
          <w:b/>
        </w:rPr>
        <w:t xml:space="preserve">Municipal &amp; Public Projects:</w:t>
      </w:r>
      <w:r>
        <w:t xml:space="preserve"> </w:t>
      </w:r>
      <w:r>
        <w:t xml:space="preserve">Amsterdam City Council, Amsteltram expansion teams, and public housing cooperatives requiring certified electrical engineering for climate projects.</w:t>
      </w:r>
    </w:p>
    <w:p>
      <w:pPr>
        <w:numPr>
          <w:ilvl w:val="0"/>
          <w:numId w:val="1002"/>
        </w:numPr>
        <w:pStyle w:val="Compact"/>
      </w:pPr>
      <w:r>
        <w:rPr>
          <w:bCs/>
          <w:b/>
        </w:rPr>
        <w:t xml:space="preserve">Commercial Developers:</w:t>
      </w:r>
      <w:r>
        <w:t xml:space="preserve"> </w:t>
      </w:r>
      <w:r>
        <w:t xml:space="preserve">Firms building in Zuidas (financial district) or Noord (innovation hub), prioritizing ESG compliance for LEED certification.</w:t>
      </w:r>
    </w:p>
    <w:p>
      <w:pPr>
        <w:numPr>
          <w:ilvl w:val="0"/>
          <w:numId w:val="1002"/>
        </w:numPr>
        <w:pStyle w:val="Compact"/>
      </w:pPr>
      <w:r>
        <w:rPr>
          <w:bCs/>
          <w:b/>
        </w:rPr>
        <w:t xml:space="preserve">Residential Renovators:</w:t>
      </w:r>
      <w:r>
        <w:t xml:space="preserve"> </w:t>
      </w:r>
      <w:r>
        <w:t xml:space="preserve">Homeowners in Amsterdam’s 19th-century neighborhoods seeking safe, energy-efficient electrical upgrades compliant with Dutch building codes.</w:t>
      </w:r>
    </w:p>
    <w:bookmarkEnd w:id="22"/>
    <w:bookmarkStart w:id="23" w:name="unique-value-proposition"/>
    <w:p>
      <w:pPr>
        <w:pStyle w:val="Heading2"/>
      </w:pPr>
      <w:r>
        <w:t xml:space="preserve">Unique Value Proposition</w:t>
      </w:r>
    </w:p>
    <w:p>
      <w:pPr>
        <w:pStyle w:val="FirstParagraph"/>
      </w:pPr>
      <w:r>
        <w:t xml:space="preserve">We position our</w:t>
      </w:r>
      <w:r>
        <w:t xml:space="preserve"> </w:t>
      </w:r>
      <w:r>
        <w:rPr>
          <w:bCs/>
          <w:b/>
        </w:rPr>
        <w:t xml:space="preserve">Electrical Engineer</w:t>
      </w:r>
      <w:r>
        <w:t xml:space="preserve"> </w:t>
      </w:r>
      <w:r>
        <w:t xml:space="preserve">services as the intersection of:</w:t>
      </w:r>
    </w:p>
    <w:p>
      <w:pPr>
        <w:numPr>
          <w:ilvl w:val="0"/>
          <w:numId w:val="1003"/>
        </w:numPr>
        <w:pStyle w:val="Compact"/>
      </w:pPr>
      <w:r>
        <w:rPr>
          <w:bCs/>
          <w:b/>
        </w:rPr>
        <w:t xml:space="preserve">Amsterdam-Specific Expertise:</w:t>
      </w:r>
      <w:r>
        <w:t xml:space="preserve"> </w:t>
      </w:r>
      <w:r>
        <w:t xml:space="preserve">Deep knowledge of city-specific regulations (e.g., water table challenges in construction, Amsterdam’s "Green Building Code").</w:t>
      </w:r>
    </w:p>
    <w:p>
      <w:pPr>
        <w:numPr>
          <w:ilvl w:val="0"/>
          <w:numId w:val="1003"/>
        </w:numPr>
        <w:pStyle w:val="Compact"/>
      </w:pPr>
      <w:r>
        <w:rPr>
          <w:bCs/>
          <w:b/>
        </w:rPr>
        <w:t xml:space="preserve">Sustainability Integration:</w:t>
      </w:r>
      <w:r>
        <w:t xml:space="preserve"> </w:t>
      </w:r>
      <w:r>
        <w:t xml:space="preserve">Solutions that directly advance Amsterdam’s 2030 climate targets (e.g., designing systems with 30%+ energy savings).</w:t>
      </w:r>
    </w:p>
    <w:p>
      <w:pPr>
        <w:numPr>
          <w:ilvl w:val="0"/>
          <w:numId w:val="1003"/>
        </w:numPr>
        <w:pStyle w:val="Compact"/>
      </w:pPr>
      <w:r>
        <w:rPr>
          <w:bCs/>
          <w:b/>
        </w:rPr>
        <w:t xml:space="preserve">Seamless Urban Operations:</w:t>
      </w:r>
      <w:r>
        <w:t xml:space="preserve"> </w:t>
      </w:r>
      <w:r>
        <w:t xml:space="preserve">Minimal disruption during installations—critical for businesses in dense city centers.</w:t>
      </w:r>
    </w:p>
    <w:bookmarkEnd w:id="23"/>
    <w:bookmarkStart w:id="28" w:name="marketing-strategies"/>
    <w:p>
      <w:pPr>
        <w:pStyle w:val="Heading2"/>
      </w:pPr>
      <w:r>
        <w:t xml:space="preserve">Marketing Strategies</w:t>
      </w:r>
    </w:p>
    <w:p>
      <w:pPr>
        <w:pStyle w:val="FirstParagraph"/>
      </w:pPr>
      <w:r>
        <w:t xml:space="preserve">To dominate the Amsterdam market, we deploy a 4-pillar approach:</w:t>
      </w:r>
    </w:p>
    <w:bookmarkStart w:id="24" w:name="hyper-localized-digital-campaigns"/>
    <w:p>
      <w:pPr>
        <w:pStyle w:val="Heading3"/>
      </w:pPr>
      <w:r>
        <w:t xml:space="preserve">1. Hyper-Localized Digital Campaigns</w:t>
      </w:r>
    </w:p>
    <w:p>
      <w:pPr>
        <w:pStyle w:val="FirstParagraph"/>
      </w:pPr>
      <w:r>
        <w:t xml:space="preserve">Targeted Google Ads using keywords like "electrical engineer amsterdam," "sustainable building retrofit Netherlands," and "NEN 1010 compliance." Content will focus on Amsterdam-specific case studies (e.g., "Electrical Engineering for the Rijksmuseum Solar Upgrade"). Social media (LinkedIn, Instagram) will showcase projects in iconic locations (De Pijp, Oost), using Dutch-language captions to build local trust.</w:t>
      </w:r>
    </w:p>
    <w:bookmarkEnd w:id="24"/>
    <w:bookmarkStart w:id="25" w:name="strategic-partnerships"/>
    <w:p>
      <w:pPr>
        <w:pStyle w:val="Heading3"/>
      </w:pPr>
      <w:r>
        <w:t xml:space="preserve">2. Strategic Partnerships</w:t>
      </w:r>
    </w:p>
    <w:p>
      <w:pPr>
        <w:pStyle w:val="FirstParagraph"/>
      </w:pPr>
      <w:r>
        <w:t xml:space="preserve">Collaborate with key Amsterdam stakeholders:</w:t>
      </w:r>
    </w:p>
    <w:p>
      <w:pPr>
        <w:numPr>
          <w:ilvl w:val="0"/>
          <w:numId w:val="1004"/>
        </w:numPr>
        <w:pStyle w:val="Compact"/>
      </w:pPr>
      <w:r>
        <w:rPr>
          <w:bCs/>
          <w:b/>
        </w:rPr>
        <w:t xml:space="preserve">Amsterdam Climate Fund:</w:t>
      </w:r>
      <w:r>
        <w:t xml:space="preserve"> </w:t>
      </w:r>
      <w:r>
        <w:t xml:space="preserve">Co-developing grant-funded projects for low-income housing electrical retrofits.</w:t>
      </w:r>
    </w:p>
    <w:p>
      <w:pPr>
        <w:numPr>
          <w:ilvl w:val="0"/>
          <w:numId w:val="1004"/>
        </w:numPr>
        <w:pStyle w:val="Compact"/>
      </w:pPr>
      <w:r>
        <w:rPr>
          <w:bCs/>
          <w:b/>
        </w:rPr>
        <w:t xml:space="preserve">Zuidas Development Association:</w:t>
      </w:r>
      <w:r>
        <w:t xml:space="preserve"> </w:t>
      </w:r>
      <w:r>
        <w:t xml:space="preserve">Becoming the exclusive electrical engineering partner for new office towers.</w:t>
      </w:r>
    </w:p>
    <w:p>
      <w:pPr>
        <w:numPr>
          <w:ilvl w:val="0"/>
          <w:numId w:val="1004"/>
        </w:numPr>
        <w:pStyle w:val="Compact"/>
      </w:pPr>
      <w:r>
        <w:rPr>
          <w:bCs/>
          <w:b/>
        </w:rPr>
        <w:t xml:space="preserve">Dutch Electrical Association (Nederlandse Elektrotechnische Vereniging):</w:t>
      </w:r>
      <w:r>
        <w:t xml:space="preserve"> </w:t>
      </w:r>
      <w:r>
        <w:t xml:space="preserve">Co-hosting workshops on EV grid integration at Amsterdam’s Innovation Centre.</w:t>
      </w:r>
    </w:p>
    <w:bookmarkEnd w:id="25"/>
    <w:bookmarkStart w:id="26" w:name="community-engagement-thought-leadership"/>
    <w:p>
      <w:pPr>
        <w:pStyle w:val="Heading3"/>
      </w:pPr>
      <w:r>
        <w:t xml:space="preserve">3. Community Engagement &amp; Thought Leadership</w:t>
      </w:r>
    </w:p>
    <w:p>
      <w:pPr>
        <w:pStyle w:val="FirstParagraph"/>
      </w:pPr>
      <w:r>
        <w:t xml:space="preserve">Publish whitepapers in Dutch addressing Amsterdam-specific issues (e.g., "Electrical Engineering Solutions for Canal House Retrofits"). Speak at events like the Amsterdam Sustainable Building Conference and host free workshops for contractors on NEN 1010 updates. This positions us as the trusted</w:t>
      </w:r>
      <w:r>
        <w:t xml:space="preserve"> </w:t>
      </w:r>
      <w:r>
        <w:rPr>
          <w:bCs/>
          <w:b/>
        </w:rPr>
        <w:t xml:space="preserve">Electrical Engineer</w:t>
      </w:r>
      <w:r>
        <w:t xml:space="preserve"> </w:t>
      </w:r>
      <w:r>
        <w:t xml:space="preserve">within Netherlands' urban ecosystem.</w:t>
      </w:r>
    </w:p>
    <w:bookmarkEnd w:id="26"/>
    <w:bookmarkStart w:id="27" w:name="client-centric-service-design"/>
    <w:p>
      <w:pPr>
        <w:pStyle w:val="Heading3"/>
      </w:pPr>
      <w:r>
        <w:t xml:space="preserve">4. Client-Centric Service Design</w:t>
      </w:r>
    </w:p>
    <w:p>
      <w:pPr>
        <w:pStyle w:val="FirstParagraph"/>
      </w:pPr>
      <w:r>
        <w:t xml:space="preserve">All services are tailored to Amsterdam’s reality:</w:t>
      </w:r>
    </w:p>
    <w:p>
      <w:pPr>
        <w:numPr>
          <w:ilvl w:val="0"/>
          <w:numId w:val="1005"/>
        </w:numPr>
        <w:pStyle w:val="Compact"/>
      </w:pPr>
      <w:r>
        <w:rPr>
          <w:bCs/>
          <w:b/>
        </w:rPr>
        <w:t xml:space="preserve">24/7 Emergency Response:</w:t>
      </w:r>
      <w:r>
        <w:t xml:space="preserve"> </w:t>
      </w:r>
      <w:r>
        <w:t xml:space="preserve">Critical for city center operations (e.g., power outages at museums or transit hubs).</w:t>
      </w:r>
    </w:p>
    <w:p>
      <w:pPr>
        <w:numPr>
          <w:ilvl w:val="0"/>
          <w:numId w:val="1005"/>
        </w:numPr>
        <w:pStyle w:val="Compact"/>
      </w:pPr>
      <w:r>
        <w:rPr>
          <w:bCs/>
          <w:b/>
        </w:rPr>
        <w:t xml:space="preserve">Bilingual Project Managers:</w:t>
      </w:r>
      <w:r>
        <w:t xml:space="preserve"> </w:t>
      </w:r>
      <w:r>
        <w:t xml:space="preserve">Dutch/English support ensuring clear communication with Amsterdam’s international business community.</w:t>
      </w:r>
    </w:p>
    <w:p>
      <w:pPr>
        <w:numPr>
          <w:ilvl w:val="0"/>
          <w:numId w:val="1005"/>
        </w:numPr>
        <w:pStyle w:val="Compact"/>
      </w:pPr>
      <w:r>
        <w:rPr>
          <w:bCs/>
          <w:b/>
        </w:rPr>
        <w:t xml:space="preserve">Sustainability Reporting:</w:t>
      </w:r>
      <w:r>
        <w:t xml:space="preserve"> </w:t>
      </w:r>
      <w:r>
        <w:t xml:space="preserve">Providing clients with carbon savings metrics aligned to Amsterdam’s municipal tracking system.</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Marketing (Ads, SEO)</w:t>
      </w:r>
    </w:p>
    <w:p>
      <w:pPr>
        <w:pStyle w:val="BodyText"/>
      </w:pPr>
      <w:r>
        <w:t xml:space="preserve">40%</w:t>
      </w:r>
    </w:p>
    <w:p>
      <w:pPr>
        <w:pStyle w:val="BodyText"/>
      </w:pPr>
      <w:r>
        <w:t xml:space="preserve">Taps into Amsterdam’s high digital adoption rate; targets active searchers for electrical services.</w:t>
      </w:r>
    </w:p>
    <w:p>
      <w:pPr>
        <w:pStyle w:val="BodyText"/>
      </w:pPr>
      <w:r>
        <w:t xml:space="preserve">Partnerships &amp; Events</w:t>
      </w:r>
    </w:p>
    <w:p>
      <w:pPr>
        <w:pStyle w:val="BodyText"/>
      </w:pPr>
      <w:r>
        <w:t xml:space="preserve">30%</w:t>
      </w:r>
    </w:p>
    <w:p>
      <w:pPr>
        <w:pStyle w:val="BodyText"/>
      </w:pPr>
      <w:r>
        <w:t xml:space="preserve">Buys credibility through established Amsterdam networks (e.g., Zuidas Association).</w:t>
      </w:r>
    </w:p>
    <w:p>
      <w:pPr>
        <w:pStyle w:val="BodyText"/>
      </w:pPr>
      <w:r>
        <w:t xml:space="preserve">Content Creation (Case Studies, Whitepapers)</w:t>
      </w:r>
    </w:p>
    <w:p>
      <w:pPr>
        <w:pStyle w:val="BodyText"/>
      </w:pPr>
      <w:r>
        <w:t xml:space="preserve">20%</w:t>
      </w:r>
    </w:p>
    <w:p>
      <w:pPr>
        <w:pStyle w:val="BodyText"/>
      </w:pPr>
      <w:r>
        <w:t xml:space="preserve">Demonstrates Amsterdam-specific expertise to high-value clients.</w:t>
      </w:r>
    </w:p>
    <w:p>
      <w:pPr>
        <w:pStyle w:val="BodyText"/>
      </w:pPr>
      <w:r>
        <w:t xml:space="preserve">Client Referral Program</w:t>
      </w:r>
    </w:p>
    <w:p>
      <w:pPr>
        <w:pStyle w:val="BodyText"/>
      </w:pPr>
      <w:r>
        <w:t xml:space="preserve">10%</w:t>
      </w:r>
    </w:p>
    <w:p>
      <w:pPr>
        <w:pStyle w:val="BodyText"/>
      </w:pPr>
      <w:r>
        <w:t xml:space="preserve">Scales through satisfied municipal/commercial partners in the city.</w:t>
      </w:r>
    </w:p>
    <w:bookmarkEnd w:id="29"/>
    <w:bookmarkStart w:id="30" w:name="kpis-measurement"/>
    <w:p>
      <w:pPr>
        <w:pStyle w:val="Heading2"/>
      </w:pPr>
      <w:r>
        <w:t xml:space="preserve">KPIs &amp; Measurement</w:t>
      </w:r>
    </w:p>
    <w:p>
      <w:pPr>
        <w:pStyle w:val="FirstParagraph"/>
      </w:pPr>
      <w:r>
        <w:t xml:space="preserve">Success is measured by Amsterdam-focused metrics:</w:t>
      </w:r>
    </w:p>
    <w:p>
      <w:pPr>
        <w:numPr>
          <w:ilvl w:val="0"/>
          <w:numId w:val="1006"/>
        </w:numPr>
        <w:pStyle w:val="Compact"/>
      </w:pPr>
      <w:r>
        <w:rPr>
          <w:bCs/>
          <w:b/>
        </w:rPr>
        <w:t xml:space="preserve">Market Share:</w:t>
      </w:r>
      <w:r>
        <w:t xml:space="preserve"> </w:t>
      </w:r>
      <w:r>
        <w:t xml:space="preserve">Achieve 15% penetration in commercial electrical engineering contracts across Amsterdam by Year 2.</w:t>
      </w:r>
    </w:p>
    <w:p>
      <w:pPr>
        <w:numPr>
          <w:ilvl w:val="0"/>
          <w:numId w:val="1006"/>
        </w:numPr>
        <w:pStyle w:val="Compact"/>
      </w:pPr>
      <w:r>
        <w:rPr>
          <w:bCs/>
          <w:b/>
        </w:rPr>
        <w:t xml:space="preserve">Sustainability Impact:</w:t>
      </w:r>
      <w:r>
        <w:t xml:space="preserve"> </w:t>
      </w:r>
      <w:r>
        <w:t xml:space="preserve">Track client energy savings (target: avg. 25% reduction per project) for reporting to Amsterdam’s climate dashboard.</w:t>
      </w:r>
    </w:p>
    <w:p>
      <w:pPr>
        <w:numPr>
          <w:ilvl w:val="0"/>
          <w:numId w:val="1006"/>
        </w:numPr>
        <w:pStyle w:val="Compact"/>
      </w:pPr>
      <w:r>
        <w:rPr>
          <w:bCs/>
          <w:b/>
        </w:rPr>
        <w:t xml:space="preserve">Client Retention:</w:t>
      </w:r>
      <w:r>
        <w:t xml:space="preserve"> </w:t>
      </w:r>
      <w:r>
        <w:t xml:space="preserve">Maintain 90% repeat business from municipal/contractor clients through Amsterdam-specific service excellence.</w:t>
      </w:r>
    </w:p>
    <w:bookmarkEnd w:id="30"/>
    <w:bookmarkStart w:id="31" w:name="Xab7c527a3de0e578a8741719eb2efb2d3a4dadb"/>
    <w:p>
      <w:pPr>
        <w:pStyle w:val="Heading2"/>
      </w:pPr>
      <w:r>
        <w:t xml:space="preserve">Conclusion: Anchoring in the Heart of Netherlands Amsterdam</w:t>
      </w:r>
    </w:p>
    <w:p>
      <w:pPr>
        <w:pStyle w:val="FirstParagraph"/>
      </w:pPr>
      <w:r>
        <w:t xml:space="preserve">This Marketing Plan ensures our</w:t>
      </w:r>
      <w:r>
        <w:t xml:space="preserve"> </w:t>
      </w:r>
      <w:r>
        <w:rPr>
          <w:bCs/>
          <w:b/>
        </w:rPr>
        <w:t xml:space="preserve">Electrical Engineer</w:t>
      </w:r>
      <w:r>
        <w:t xml:space="preserve"> </w:t>
      </w:r>
      <w:r>
        <w:t xml:space="preserve">services are not merely transactional but embedded in Amsterdam’s urban future. By aligning technical expertise with the city’s climate ambitions and operational realities, we become indispensable to</w:t>
      </w:r>
      <w:r>
        <w:t xml:space="preserve"> </w:t>
      </w:r>
      <w:r>
        <w:rPr>
          <w:bCs/>
          <w:b/>
        </w:rPr>
        <w:t xml:space="preserve">Netherlands Amsterdam</w:t>
      </w:r>
      <w:r>
        <w:t xml:space="preserve">'s transformation. We will move beyond being "another electrical engineer" to being the recognized catalyst for safe, sustainable energy infrastructure across the capital. In a market where every project impacts Amsterdam’s livability, our hyper-localized approach delivers unmatched value—proving that in</w:t>
      </w:r>
      <w:r>
        <w:t xml:space="preserve"> </w:t>
      </w:r>
      <w:r>
        <w:rPr>
          <w:bCs/>
          <w:b/>
        </w:rPr>
        <w:t xml:space="preserve">Netherlands Amsterdam</w:t>
      </w:r>
      <w:r>
        <w:t xml:space="preserve">, engineering excellence is synonymous with community progress.</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Netherlands Amsterdam</dc:title>
  <dc:creator/>
  <dc:language>en</dc:language>
  <cp:keywords/>
  <dcterms:created xsi:type="dcterms:W3CDTF">2026-07-19T20:04:26Z</dcterms:created>
  <dcterms:modified xsi:type="dcterms:W3CDTF">2026-07-19T20:04:26Z</dcterms:modified>
</cp:coreProperties>
</file>

<file path=docProps/custom.xml><?xml version="1.0" encoding="utf-8"?>
<Properties xmlns="http://schemas.openxmlformats.org/officeDocument/2006/custom-properties" xmlns:vt="http://schemas.openxmlformats.org/officeDocument/2006/docPropsVTypes"/>
</file>