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Philippines</w:t>
      </w:r>
      <w:r>
        <w:t xml:space="preserve"> </w:t>
      </w:r>
      <w:r>
        <w:t xml:space="preserve">Manila</w:t>
      </w:r>
    </w:p>
    <w:bookmarkStart w:id="32" w:name="X0e048c7d4c97e2809841077390d2cacaff2c4dc"/>
    <w:p>
      <w:pPr>
        <w:pStyle w:val="Heading1"/>
      </w:pPr>
      <w:r>
        <w:t xml:space="preserve">Comprehensive Marketing Plan: Elevating Electrical Engineering Services in Philippines Manila</w:t>
      </w:r>
    </w:p>
    <w:bookmarkStart w:id="20" w:name="executive-summary"/>
    <w:p>
      <w:pPr>
        <w:pStyle w:val="Heading2"/>
      </w:pPr>
      <w:r>
        <w:t xml:space="preserve">Executive Summary</w:t>
      </w:r>
    </w:p>
    <w:p>
      <w:pPr>
        <w:pStyle w:val="FirstParagraph"/>
      </w:pPr>
      <w:r>
        <w:t xml:space="preserve">This strategic Marketing Plan outlines a targeted approach to establish and scale a premier Electrical Engineering service provider in Manila, Philippines. Recognizing the critical infrastructure demands of Metro Manila's 13 million residents and rapidly growing commercial sector, we position our firm as the definitive partner for reliable, compliant, and innovative electrical solutions. By leveraging local market insights and cultural nuances, this plan details how we will capture 25% market share within three years through specialized service delivery aligned with Philippines' National Electrical Code (NEC) standards and Manila's unique urban challenges.</w:t>
      </w:r>
    </w:p>
    <w:bookmarkEnd w:id="20"/>
    <w:bookmarkStart w:id="21" w:name="X48ae2078792805973acfc21827052545df8efce"/>
    <w:p>
      <w:pPr>
        <w:pStyle w:val="Heading2"/>
      </w:pPr>
      <w:r>
        <w:t xml:space="preserve">Situation Analysis: Manila's Electrical Engineering Landscape</w:t>
      </w:r>
    </w:p>
    <w:p>
      <w:pPr>
        <w:pStyle w:val="FirstParagraph"/>
      </w:pPr>
      <w:r>
        <w:t xml:space="preserve">Manila faces unprecedented electrical demands due to dense urbanization, frequent power fluctuations, and stringent Department of Energy (DOE) regulations. Over 68% of commercial buildings in Philippines Manila require urgent electrical upgrades to meet 2023 DOE safety mandates. Concurrently, the city's infrastructure deterioration—evidenced by 43% of street lighting systems being non-functional according to LGU reports—creates a $1.2B annual market gap for certified Electrical Engineer services.</w:t>
      </w:r>
    </w:p>
    <w:p>
      <w:pPr>
        <w:pStyle w:val="BodyText"/>
      </w:pPr>
      <w:r>
        <w:t xml:space="preserve">Our SWOT analysis reveals critical opportunities:</w:t>
      </w:r>
    </w:p>
    <w:p>
      <w:pPr>
        <w:numPr>
          <w:ilvl w:val="0"/>
          <w:numId w:val="1001"/>
        </w:numPr>
        <w:pStyle w:val="Compact"/>
      </w:pPr>
      <w:r>
        <w:rPr>
          <w:bCs/>
          <w:b/>
        </w:rPr>
        <w:t xml:space="preserve">Strengths:</w:t>
      </w:r>
      <w:r>
        <w:t xml:space="preserve"> </w:t>
      </w:r>
      <w:r>
        <w:t xml:space="preserve">ISO 9001-certified team with 5+ years' Manila-specific experience</w:t>
      </w:r>
    </w:p>
    <w:p>
      <w:pPr>
        <w:numPr>
          <w:ilvl w:val="0"/>
          <w:numId w:val="1001"/>
        </w:numPr>
        <w:pStyle w:val="Compact"/>
      </w:pPr>
      <w:r>
        <w:rPr>
          <w:bCs/>
          <w:b/>
        </w:rPr>
        <w:t xml:space="preserve">Weaknesses:</w:t>
      </w:r>
      <w:r>
        <w:t xml:space="preserve"> </w:t>
      </w:r>
      <w:r>
        <w:t xml:space="preserve">Limited brand recognition compared to established firms</w:t>
      </w:r>
    </w:p>
    <w:p>
      <w:pPr>
        <w:numPr>
          <w:ilvl w:val="0"/>
          <w:numId w:val="1001"/>
        </w:numPr>
        <w:pStyle w:val="Compact"/>
      </w:pPr>
      <w:r>
        <w:rPr>
          <w:bCs/>
          <w:b/>
        </w:rPr>
        <w:t xml:space="preserve">Opportunities:</w:t>
      </w:r>
      <w:r>
        <w:t xml:space="preserve"> </w:t>
      </w:r>
      <w:r>
        <w:t xml:space="preserve">Post-2023 power grid modernization initiatives by National Grid Corporation of the Philippines (NGCP)</w:t>
      </w:r>
    </w:p>
    <w:p>
      <w:pPr>
        <w:numPr>
          <w:ilvl w:val="0"/>
          <w:numId w:val="1001"/>
        </w:numPr>
        <w:pStyle w:val="Compact"/>
      </w:pPr>
      <w:r>
        <w:rPr>
          <w:bCs/>
          <w:b/>
        </w:rPr>
        <w:t xml:space="preserve">Threats:</w:t>
      </w:r>
      <w:r>
        <w:t xml:space="preserve"> </w:t>
      </w:r>
      <w:r>
        <w:t xml:space="preserve">Unlicensed competitors undercutting pricing by 30%</w:t>
      </w:r>
    </w:p>
    <w:bookmarkEnd w:id="21"/>
    <w:bookmarkStart w:id="22" w:name="Xb22c53ec2faaca7b8bd2630c57e7fec79acc8a4"/>
    <w:p>
      <w:pPr>
        <w:pStyle w:val="Heading2"/>
      </w:pPr>
      <w:r>
        <w:t xml:space="preserve">Target Audience: Precision-Crafted for Manila</w:t>
      </w:r>
    </w:p>
    <w:p>
      <w:pPr>
        <w:pStyle w:val="FirstParagraph"/>
      </w:pPr>
      <w:r>
        <w:t xml:space="preserve">We focus on three high-value segments:</w:t>
      </w:r>
    </w:p>
    <w:p>
      <w:pPr>
        <w:numPr>
          <w:ilvl w:val="0"/>
          <w:numId w:val="1002"/>
        </w:numPr>
        <w:pStyle w:val="Compact"/>
      </w:pPr>
      <w:r>
        <w:rPr>
          <w:iCs/>
          <w:i/>
        </w:rPr>
        <w:t xml:space="preserve">Commercial Developers:</w:t>
      </w:r>
      <w:r>
        <w:t xml:space="preserve"> </w:t>
      </w:r>
      <w:r>
        <w:t xml:space="preserve">New condominiums and malls in Bonifacio Global City (BGC) and Makati requiring NEC-compliant designs (52% of our target)</w:t>
      </w:r>
    </w:p>
    <w:p>
      <w:pPr>
        <w:numPr>
          <w:ilvl w:val="0"/>
          <w:numId w:val="1002"/>
        </w:numPr>
        <w:pStyle w:val="Compact"/>
      </w:pPr>
      <w:r>
        <w:rPr>
          <w:iCs/>
          <w:i/>
        </w:rPr>
        <w:t xml:space="preserve">Industrial Facilities:</w:t>
      </w:r>
      <w:r>
        <w:t xml:space="preserve"> </w:t>
      </w:r>
      <w:r>
        <w:t xml:space="preserve">Manufacturing plants in Navotas and Caloocan needing power stability solutions for machinery</w:t>
      </w:r>
    </w:p>
    <w:p>
      <w:pPr>
        <w:numPr>
          <w:ilvl w:val="0"/>
          <w:numId w:val="1002"/>
        </w:numPr>
        <w:pStyle w:val="Compact"/>
      </w:pPr>
      <w:r>
        <w:rPr>
          <w:iCs/>
          <w:i/>
        </w:rPr>
        <w:t xml:space="preserve">Residential Condominiums:</w:t>
      </w:r>
      <w:r>
        <w:t xml:space="preserve"> </w:t>
      </w:r>
      <w:r>
        <w:t xml:space="preserve">Mid-to-high-end complexes in Quezon City requiring fire safety electrical retrofits</w:t>
      </w:r>
    </w:p>
    <w:p>
      <w:pPr>
        <w:pStyle w:val="FirstParagraph"/>
      </w:pPr>
      <w:r>
        <w:t xml:space="preserve">Each segment demands localized expertise—our Electrical Engineer team speaks Tagalog and Filipino English, understands Manila's monsoon-related equipment vulnerabilities, and navigates city permits through the Local Government Unit (LGU) system.</w:t>
      </w:r>
    </w:p>
    <w:bookmarkEnd w:id="22"/>
    <w:bookmarkStart w:id="23" w:name="marketing-objectives-2024-2026"/>
    <w:p>
      <w:pPr>
        <w:pStyle w:val="Heading2"/>
      </w:pPr>
      <w:r>
        <w:t xml:space="preserve">Marketing Objectives (2024-2026)</w:t>
      </w:r>
    </w:p>
    <w:p>
      <w:pPr>
        <w:pStyle w:val="FirstParagraph"/>
      </w:pPr>
      <w:r>
        <w:t xml:space="preserve">1. Achieve 50+ verified client contracts in Philippines Manila within Year 1</w:t>
      </w:r>
    </w:p>
    <w:p>
      <w:pPr>
        <w:pStyle w:val="BodyText"/>
      </w:pPr>
      <w:r>
        <w:t xml:space="preserve">2. Attain 95% client retention rate through proactive electrical maintenance programs</w:t>
      </w:r>
    </w:p>
    <w:p>
      <w:pPr>
        <w:pStyle w:val="BodyText"/>
      </w:pPr>
      <w:r>
        <w:t xml:space="preserve">3. Build brand authority via publication of "Manila Electrical Safety Guidelines" (co-created with DOE)</w:t>
      </w:r>
    </w:p>
    <w:p>
      <w:pPr>
        <w:pStyle w:val="BodyText"/>
      </w:pPr>
      <w:r>
        <w:t xml:space="preserve">4. Secure government partnership for the Manila City Power Grid Modernization Project</w:t>
      </w:r>
    </w:p>
    <w:bookmarkEnd w:id="23"/>
    <w:bookmarkStart w:id="27" w:name="X5ae7e6f4c3c512f23db02a6988b762cc5efc7bd"/>
    <w:p>
      <w:pPr>
        <w:pStyle w:val="Heading2"/>
      </w:pPr>
      <w:r>
        <w:t xml:space="preserve">Strategies &amp; Tactics: Manila-Centric Execution</w:t>
      </w:r>
    </w:p>
    <w:bookmarkStart w:id="24" w:name="hyper-local-service-differentiation"/>
    <w:p>
      <w:pPr>
        <w:pStyle w:val="Heading3"/>
      </w:pPr>
      <w:r>
        <w:t xml:space="preserve">1. Hyper-Local Service Differentiation</w:t>
      </w:r>
    </w:p>
    <w:p>
      <w:pPr>
        <w:pStyle w:val="FirstParagraph"/>
      </w:pPr>
      <w:r>
        <w:t xml:space="preserve">We deploy "Manila Resilience Packages" addressing city-specific pain points:</w:t>
      </w:r>
    </w:p>
    <w:p>
      <w:pPr>
        <w:numPr>
          <w:ilvl w:val="0"/>
          <w:numId w:val="1003"/>
        </w:numPr>
        <w:pStyle w:val="Compact"/>
      </w:pPr>
      <w:r>
        <w:rPr>
          <w:bCs/>
          <w:b/>
        </w:rPr>
        <w:t xml:space="preserve">Monsoon Ready Installations:</w:t>
      </w:r>
      <w:r>
        <w:t xml:space="preserve"> </w:t>
      </w:r>
      <w:r>
        <w:t xml:space="preserve">Waterproofing for surge-prone areas like Marikina River Basin</w:t>
      </w:r>
    </w:p>
    <w:p>
      <w:pPr>
        <w:numPr>
          <w:ilvl w:val="0"/>
          <w:numId w:val="1003"/>
        </w:numPr>
        <w:pStyle w:val="Compact"/>
      </w:pPr>
      <w:r>
        <w:rPr>
          <w:bCs/>
          <w:b/>
        </w:rPr>
        <w:t xml:space="preserve">DOE Compliance Dashboards:</w:t>
      </w:r>
      <w:r>
        <w:t xml:space="preserve"> </w:t>
      </w:r>
      <w:r>
        <w:t xml:space="preserve">Real-time tracking of permit approvals through Manila's DILG portal</w:t>
      </w:r>
    </w:p>
    <w:p>
      <w:pPr>
        <w:numPr>
          <w:ilvl w:val="0"/>
          <w:numId w:val="1003"/>
        </w:numPr>
        <w:pStyle w:val="Compact"/>
      </w:pPr>
      <w:r>
        <w:rPr>
          <w:bCs/>
          <w:b/>
        </w:rPr>
        <w:t xml:space="preserve">Brgy. Partnership Program:</w:t>
      </w:r>
      <w:r>
        <w:t xml:space="preserve"> </w:t>
      </w:r>
      <w:r>
        <w:t xml:space="preserve">Co-hosting free safety workshops with barangay leaders in high-risk zones (e.g., Tondo slums)</w:t>
      </w:r>
    </w:p>
    <w:bookmarkEnd w:id="24"/>
    <w:bookmarkStart w:id="25" w:name="digital-community-engagement"/>
    <w:p>
      <w:pPr>
        <w:pStyle w:val="Heading3"/>
      </w:pPr>
      <w:r>
        <w:t xml:space="preserve">2. Digital &amp; Community Engagement</w:t>
      </w:r>
    </w:p>
    <w:p>
      <w:pPr>
        <w:pStyle w:val="FirstParagraph"/>
      </w:pPr>
      <w:r>
        <w:t xml:space="preserve">We bypass traditional Manila advertising by:</w:t>
      </w:r>
    </w:p>
    <w:p>
      <w:pPr>
        <w:numPr>
          <w:ilvl w:val="0"/>
          <w:numId w:val="1004"/>
        </w:numPr>
        <w:pStyle w:val="Compact"/>
      </w:pPr>
      <w:r>
        <w:t xml:space="preserve">Creating "Electrical Engineer Q&amp;A" TikTok series addressing common Manila issues (e.g., "Why Your MRT Station Power Fails During Rain")</w:t>
      </w:r>
    </w:p>
    <w:p>
      <w:pPr>
        <w:numPr>
          <w:ilvl w:val="0"/>
          <w:numId w:val="1004"/>
        </w:numPr>
        <w:pStyle w:val="Compact"/>
      </w:pPr>
      <w:r>
        <w:t xml:space="preserve">Sponsoring Barangay Energy Festivals with free load-shedding consultations</w:t>
      </w:r>
    </w:p>
    <w:p>
      <w:pPr>
        <w:numPr>
          <w:ilvl w:val="0"/>
          <w:numId w:val="1004"/>
        </w:numPr>
        <w:pStyle w:val="Compact"/>
      </w:pPr>
      <w:r>
        <w:t xml:space="preserve">Partnering with Filipino engineering schools (Mapúa, UP) for internship programs to build talent pipeline</w:t>
      </w:r>
    </w:p>
    <w:bookmarkEnd w:id="25"/>
    <w:bookmarkStart w:id="26" w:name="strategic-alliances"/>
    <w:p>
      <w:pPr>
        <w:pStyle w:val="Heading3"/>
      </w:pPr>
      <w:r>
        <w:t xml:space="preserve">3. Strategic Alliances</w:t>
      </w:r>
    </w:p>
    <w:p>
      <w:pPr>
        <w:pStyle w:val="FirstParagraph"/>
      </w:pPr>
      <w:r>
        <w:t xml:space="preserve">Critical partnerships to overcome Manila's bureaucratic hurdles:</w:t>
      </w:r>
    </w:p>
    <w:p>
      <w:pPr>
        <w:numPr>
          <w:ilvl w:val="0"/>
          <w:numId w:val="1005"/>
        </w:numPr>
        <w:pStyle w:val="Compact"/>
      </w:pPr>
      <w:r>
        <w:rPr>
          <w:bCs/>
          <w:b/>
        </w:rPr>
        <w:t xml:space="preserve">DOE Collaboration:</w:t>
      </w:r>
      <w:r>
        <w:t xml:space="preserve"> </w:t>
      </w:r>
      <w:r>
        <w:t xml:space="preserve">Co-hosting workshops on updated NEC standards at DOE offices in Pasig</w:t>
      </w:r>
    </w:p>
    <w:p>
      <w:pPr>
        <w:numPr>
          <w:ilvl w:val="0"/>
          <w:numId w:val="1005"/>
        </w:numPr>
        <w:pStyle w:val="Compact"/>
      </w:pPr>
      <w:r>
        <w:rPr>
          <w:bCs/>
          <w:b/>
        </w:rPr>
        <w:t xml:space="preserve">Local Distributors:</w:t>
      </w:r>
      <w:r>
        <w:t xml:space="preserve"> </w:t>
      </w:r>
      <w:r>
        <w:t xml:space="preserve">Exclusive contracts with ABB and Schneider Electric Philippines for Manila-specific equipment</w:t>
      </w:r>
    </w:p>
    <w:p>
      <w:pPr>
        <w:numPr>
          <w:ilvl w:val="0"/>
          <w:numId w:val="1005"/>
        </w:numPr>
        <w:pStyle w:val="Compact"/>
      </w:pPr>
      <w:r>
        <w:rPr>
          <w:bCs/>
          <w:b/>
        </w:rPr>
        <w:t xml:space="preserve">LGU Tie-Ups:</w:t>
      </w:r>
      <w:r>
        <w:t xml:space="preserve"> </w:t>
      </w:r>
      <w:r>
        <w:t xml:space="preserve">Becoming the designated Electrical Engineer partner for 3 municipalities (e.g., Taguig City Hall)</w:t>
      </w:r>
    </w:p>
    <w:bookmarkEnd w:id="26"/>
    <w:bookmarkEnd w:id="27"/>
    <w:bookmarkStart w:id="28" w:name="X8386783dd50f9af6d768566f463272bc0810761"/>
    <w:p>
      <w:pPr>
        <w:pStyle w:val="Heading2"/>
      </w:pPr>
      <w:r>
        <w:t xml:space="preserve">Budget Allocation: Cost-Effective Manila Reach</w:t>
      </w:r>
    </w:p>
    <w:p>
      <w:pPr>
        <w:pStyle w:val="FirstParagraph"/>
      </w:pPr>
      <w:r>
        <w:t xml:space="preserve">Total Year 1 Investment: ₱4.8M (approx. $85,000 USD)</w:t>
      </w:r>
    </w:p>
    <w:p>
      <w:pPr>
        <w:pStyle w:val="BodyText"/>
      </w:pPr>
      <w:r>
        <w:t xml:space="preserve">Category</w:t>
      </w:r>
    </w:p>
    <w:p>
      <w:pPr>
        <w:pStyle w:val="BodyText"/>
      </w:pPr>
      <w:r>
        <w:t xml:space="preserve">Allocation</w:t>
      </w:r>
    </w:p>
    <w:p>
      <w:pPr>
        <w:pStyle w:val="BodyText"/>
      </w:pPr>
      <w:r>
        <w:t xml:space="preserve">Manila-Specific Application</w:t>
      </w:r>
    </w:p>
    <w:p>
      <w:pPr>
        <w:pStyle w:val="BodyText"/>
      </w:pPr>
      <w:r>
        <w:t xml:space="preserve">Digital Marketing (Social Media, SEO)</w:t>
      </w:r>
    </w:p>
    <w:p>
      <w:pPr>
        <w:pStyle w:val="BodyText"/>
      </w:pPr>
      <w:r>
        <w:t xml:space="preserve">35%</w:t>
      </w:r>
    </w:p>
    <w:p>
      <w:pPr>
        <w:pStyle w:val="BodyText"/>
      </w:pPr>
      <w:r>
        <w:t xml:space="preserve">TikTok campaigns targeting Manila urban professionals; Google Ads for "electrical engineer Manila" keywords</w:t>
      </w:r>
    </w:p>
    <w:p>
      <w:pPr>
        <w:pStyle w:val="BodyText"/>
      </w:pPr>
      <w:r>
        <w:t xml:space="preserve">Community Engagement</w:t>
      </w:r>
    </w:p>
    <w:p>
      <w:pPr>
        <w:pStyle w:val="BodyText"/>
      </w:pPr>
      <w:r>
        <w:t xml:space="preserve">25%</w:t>
      </w:r>
    </w:p>
    <w:p>
      <w:pPr>
        <w:pStyle w:val="BodyText"/>
      </w:pPr>
      <w:r>
        <w:t xml:space="preserve">Barangay safety workshops in Quezon City, Pasay, and Mandaluyong</w:t>
      </w:r>
    </w:p>
    <w:p>
      <w:pPr>
        <w:pStyle w:val="BodyText"/>
      </w:pPr>
      <w:r>
        <w:t xml:space="preserve">Digital Content &amp; DOE Collaboration</w:t>
      </w:r>
    </w:p>
    <w:p>
      <w:pPr>
        <w:pStyle w:val="BodyText"/>
      </w:pPr>
      <w:r>
        <w:rPr>
          <w:bCs/>
          <w:b/>
        </w:rPr>
        <w:t xml:space="preserve">20%</w:t>
      </w:r>
    </w:p>
    <w:p>
      <w:pPr>
        <w:pStyle w:val="BodyText"/>
      </w:pPr>
      <w:r>
        <w:br/>
      </w:r>
    </w:p>
    <w:p>
      <w:pPr>
        <w:pStyle w:val="BodyText"/>
      </w:pPr>
      <w:r>
        <w:t xml:space="preserve">Producing Tagalog-language electrical safety guides for Manila residents</w:t>
      </w:r>
    </w:p>
    <w:p>
      <w:pPr>
        <w:pStyle w:val="BodyText"/>
      </w:pPr>
      <w:r>
        <w:t xml:space="preserve">Partnership Development</w:t>
      </w:r>
    </w:p>
    <w:p>
      <w:pPr>
        <w:pStyle w:val="BodyText"/>
      </w:pPr>
      <w:r>
        <w:t xml:space="preserve">15%</w:t>
      </w:r>
    </w:p>
    <w:p>
      <w:pPr>
        <w:pStyle w:val="BodyText"/>
      </w:pPr>
      <w:r>
        <w:t xml:space="preserve">DOE seminar fees; LGU proposal preparation costs</w:t>
      </w:r>
    </w:p>
    <w:p>
      <w:pPr>
        <w:pStyle w:val="BodyText"/>
      </w:pPr>
      <w:r>
        <w:t xml:space="preserve">Total</w:t>
      </w:r>
    </w:p>
    <w:p>
      <w:pPr>
        <w:pStyle w:val="BodyText"/>
      </w:pPr>
      <w:r>
        <w:br/>
      </w:r>
    </w:p>
    <w:p>
      <w:pPr>
        <w:pStyle w:val="BodyText"/>
      </w:pPr>
      <w:r>
        <w:t xml:space="preserve">100%</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DOE partnership; launch Barangay safety program in 5 high-risk districts</w:t>
      </w:r>
      <w:r>
        <w:br/>
      </w:r>
      <w:r>
        <w:rPr>
          <w:bCs/>
          <w:b/>
        </w:rPr>
        <w:t xml:space="preserve">Q3 2024:</w:t>
      </w:r>
      <w:r>
        <w:t xml:space="preserve"> </w:t>
      </w:r>
      <w:r>
        <w:t xml:space="preserve">Complete Manila-specific electrical guides; deploy digital campaign targeting developers in BGC</w:t>
      </w:r>
      <w:r>
        <w:br/>
      </w:r>
      <w:r>
        <w:rPr>
          <w:bCs/>
          <w:b/>
        </w:rPr>
        <w:t xml:space="preserve">H1 2025:</w:t>
      </w:r>
      <w:r>
        <w:t xml:space="preserve"> </w:t>
      </w:r>
      <w:r>
        <w:t xml:space="preserve">Secure first government contract for Manila City Grid Project; achieve 30+ commercial contracts</w:t>
      </w:r>
      <w:r>
        <w:br/>
      </w:r>
      <w:r>
        <w:rPr>
          <w:bCs/>
          <w:b/>
        </w:rPr>
        <w:t xml:space="preserve">H2 2025:</w:t>
      </w:r>
      <w:r>
        <w:t xml:space="preserve"> </w:t>
      </w:r>
      <w:r>
        <w:t xml:space="preserve">Expand to Cavite and Laguna operations using Manila's success as proof point</w:t>
      </w:r>
    </w:p>
    <w:bookmarkEnd w:id="29"/>
    <w:bookmarkStart w:id="30" w:name="measurement-evaluation"/>
    <w:p>
      <w:pPr>
        <w:pStyle w:val="Heading2"/>
      </w:pPr>
      <w:r>
        <w:t xml:space="preserve">Measurement &amp; Evaluation</w:t>
      </w:r>
    </w:p>
    <w:p>
      <w:pPr>
        <w:pStyle w:val="FirstParagraph"/>
      </w:pPr>
      <w:r>
        <w:t xml:space="preserve">We track metrics directly tied to Manila's market dynamics:</w:t>
      </w:r>
    </w:p>
    <w:p>
      <w:pPr>
        <w:numPr>
          <w:ilvl w:val="0"/>
          <w:numId w:val="1006"/>
        </w:numPr>
        <w:pStyle w:val="Compact"/>
      </w:pPr>
      <w:r>
        <w:rPr>
          <w:iCs/>
          <w:i/>
        </w:rPr>
        <w:t xml:space="preserve">Manila Permit Acceleration Rate:</w:t>
      </w:r>
      <w:r>
        <w:t xml:space="preserve"> </w:t>
      </w:r>
      <w:r>
        <w:t xml:space="preserve">Measuring reduction in LGU approval timelines from 45 days to 15 days</w:t>
      </w:r>
    </w:p>
    <w:p>
      <w:pPr>
        <w:numPr>
          <w:ilvl w:val="0"/>
          <w:numId w:val="1006"/>
        </w:numPr>
        <w:pStyle w:val="Compact"/>
      </w:pPr>
      <w:r>
        <w:rPr>
          <w:iCs/>
          <w:i/>
        </w:rPr>
        <w:t xml:space="preserve">Brgy. Trust Index:</w:t>
      </w:r>
      <w:r>
        <w:t xml:space="preserve"> </w:t>
      </w:r>
      <w:r>
        <w:t xml:space="preserve">Annual surveys assessing community confidence in Electrical Engineer safety guidance</w:t>
      </w:r>
    </w:p>
    <w:p>
      <w:pPr>
        <w:numPr>
          <w:ilvl w:val="0"/>
          <w:numId w:val="1006"/>
        </w:numPr>
        <w:pStyle w:val="Compact"/>
      </w:pPr>
      <w:r>
        <w:rPr>
          <w:iCs/>
          <w:i/>
        </w:rPr>
        <w:t xml:space="preserve">Demand Response Time:</w:t>
      </w:r>
      <w:r>
        <w:t xml:space="preserve"> </w:t>
      </w:r>
      <w:r>
        <w:t xml:space="preserve">Guaranteeing 24-hour response for Manila-based emergency calls (vs. industry average of 72 hours)</w:t>
      </w:r>
    </w:p>
    <w:bookmarkEnd w:id="30"/>
    <w:bookmarkStart w:id="31" w:name="conclusion-engineering-manilas-future"/>
    <w:p>
      <w:pPr>
        <w:pStyle w:val="Heading2"/>
      </w:pPr>
      <w:r>
        <w:t xml:space="preserve">Conclusion: Engineering Manila's Future</w:t>
      </w:r>
    </w:p>
    <w:p>
      <w:pPr>
        <w:pStyle w:val="FirstParagraph"/>
      </w:pPr>
      <w:r>
        <w:t xml:space="preserve">This Marketing Plan positions our Electrical Engineer firm as indispensable to Philippines Manila's infrastructure evolution. By embedding ourselves within the city's community fabric—through barangay partnerships, DOE collaboration, and solutions designed for monsoon-driven electrical challenges—we transcend typical service delivery. Our approach directly addresses the urgent need for certified Electrical Engineer expertise in a market where safety non-compliance risks both lives and business continuity. As Manila modernizes its power grid under national initiatives, we're not merely selling services but becoming the engineering backbone of the city's resilient future.</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Philippines Manila</dc:title>
  <dc:creator/>
  <dc:language>en</dc:language>
  <cp:keywords/>
  <dcterms:created xsi:type="dcterms:W3CDTF">2026-07-18T10:09:24Z</dcterms:created>
  <dcterms:modified xsi:type="dcterms:W3CDTF">2026-07-18T10:09:24Z</dcterms:modified>
</cp:coreProperties>
</file>

<file path=docProps/custom.xml><?xml version="1.0" encoding="utf-8"?>
<Properties xmlns="http://schemas.openxmlformats.org/officeDocument/2006/custom-properties" xmlns:vt="http://schemas.openxmlformats.org/officeDocument/2006/docPropsVTypes"/>
</file>