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Russia</w:t>
      </w:r>
      <w:r>
        <w:t xml:space="preserve"> </w:t>
      </w:r>
      <w:r>
        <w:t xml:space="preserve">Moscow</w:t>
      </w:r>
    </w:p>
    <w:bookmarkStart w:id="30" w:name="X668dc94061601bb0f3cbb89182b74af589b7287"/>
    <w:p>
      <w:pPr>
        <w:pStyle w:val="Heading1"/>
      </w:pPr>
      <w:r>
        <w:t xml:space="preserve">Comprehensive Marketing Plan for Electrical Engineering Services in Russia Moscow</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Electrical Engineer service provider in Russia Moscow. As the Russian capital undergoes massive infrastructure modernization under government initiatives like "National Projects," demand for certified Electrical Engineer expertise has surged by 37% annually (Rosstat, 2023). This plan targets capturing 15% market share in Moscow's commercial and industrial electrical engineering sector within three years through specialized service positioning, digital engagement, and compliance with Russian technical standards (GOST). The core offering combines certified Electrical Engineer solutions with deep local market knowledge essential for navigating Moscow's complex regulatory landscape.</w:t>
      </w:r>
    </w:p>
    <w:bookmarkEnd w:id="20"/>
    <w:bookmarkStart w:id="21" w:name="market-analysis-russia-moscow-context"/>
    <w:p>
      <w:pPr>
        <w:pStyle w:val="Heading2"/>
      </w:pPr>
      <w:r>
        <w:t xml:space="preserve">Market Analysis: Russia Moscow Context</w:t>
      </w:r>
    </w:p>
    <w:p>
      <w:pPr>
        <w:pStyle w:val="FirstParagraph"/>
      </w:pPr>
      <w:r>
        <w:t xml:space="preserve">Moscow's construction boom—projected to reach $140 billion in 2024 (World Bank)—creates urgent demand for qualified Electrical Engineer professionals. Key drivers include:</w:t>
      </w:r>
    </w:p>
    <w:p>
      <w:pPr>
        <w:numPr>
          <w:ilvl w:val="0"/>
          <w:numId w:val="1001"/>
        </w:numPr>
        <w:pStyle w:val="Compact"/>
      </w:pPr>
      <w:r>
        <w:rPr>
          <w:bCs/>
          <w:b/>
        </w:rPr>
        <w:t xml:space="preserve">Infrastructure Modernization:</w:t>
      </w:r>
      <w:r>
        <w:t xml:space="preserve"> </w:t>
      </w:r>
      <w:r>
        <w:t xml:space="preserve">Moscow's metro expansion, smart grid projects, and energy-efficient building mandates under Federal Law No. 261-FZ require certified Electrical Engineer oversight.</w:t>
      </w:r>
    </w:p>
    <w:p>
      <w:pPr>
        <w:numPr>
          <w:ilvl w:val="0"/>
          <w:numId w:val="1001"/>
        </w:numPr>
        <w:pStyle w:val="Compact"/>
      </w:pPr>
      <w:r>
        <w:rPr>
          <w:bCs/>
          <w:b/>
        </w:rPr>
        <w:t xml:space="preserve">Regulatory Complexity:</w:t>
      </w:r>
      <w:r>
        <w:t xml:space="preserve"> </w:t>
      </w:r>
      <w:r>
        <w:t xml:space="preserve">Compliance with GOST R standards and Moscow City Department of Construction requirements demands local expertise beyond generic technical skills.</w:t>
      </w:r>
    </w:p>
    <w:p>
      <w:pPr>
        <w:numPr>
          <w:ilvl w:val="0"/>
          <w:numId w:val="1001"/>
        </w:numPr>
        <w:pStyle w:val="Compact"/>
      </w:pPr>
      <w:r>
        <w:rPr>
          <w:bCs/>
          <w:b/>
        </w:rPr>
        <w:t xml:space="preserve">Competition Gap:</w:t>
      </w:r>
      <w:r>
        <w:t xml:space="preserve"> </w:t>
      </w:r>
      <w:r>
        <w:t xml:space="preserve">Only 12% of Moscow's electrical engineering firms offer full-service solutions (including design, installation, and certification), creating opportunity for specialized providers.</w:t>
      </w:r>
    </w:p>
    <w:bookmarkEnd w:id="21"/>
    <w:bookmarkStart w:id="22" w:name="target-audience-segmentation"/>
    <w:p>
      <w:pPr>
        <w:pStyle w:val="Heading2"/>
      </w:pPr>
      <w:r>
        <w:t xml:space="preserve">Target Audience Segmentation</w:t>
      </w:r>
    </w:p>
    <w:p>
      <w:pPr>
        <w:pStyle w:val="FirstParagraph"/>
      </w:pPr>
      <w:r>
        <w:t xml:space="preserve">We prioritize three high-value segments in Russia Moscow:</w:t>
      </w:r>
    </w:p>
    <w:p>
      <w:pPr>
        <w:numPr>
          <w:ilvl w:val="0"/>
          <w:numId w:val="1002"/>
        </w:numPr>
        <w:pStyle w:val="Compact"/>
      </w:pPr>
      <w:r>
        <w:rPr>
          <w:bCs/>
          <w:b/>
        </w:rPr>
        <w:t xml:space="preserve">Commercial Developers:</w:t>
      </w:r>
      <w:r>
        <w:t xml:space="preserve"> </w:t>
      </w:r>
      <w:r>
        <w:t xml:space="preserve">Companies building office towers (e.g., Moscow City, Zaryadye Park projects) needing Electrical Engineer-certified power distribution systems compliant with GOST 31973-2014.</w:t>
      </w:r>
    </w:p>
    <w:p>
      <w:pPr>
        <w:numPr>
          <w:ilvl w:val="0"/>
          <w:numId w:val="1002"/>
        </w:numPr>
        <w:pStyle w:val="Compact"/>
      </w:pPr>
      <w:r>
        <w:rPr>
          <w:bCs/>
          <w:b/>
        </w:rPr>
        <w:t xml:space="preserve">Industrial Facilities:</w:t>
      </w:r>
      <w:r>
        <w:t xml:space="preserve"> </w:t>
      </w:r>
      <w:r>
        <w:t xml:space="preserve">Manufacturing plants (e.g., in Kaliningrad and Moscow Industrial Zones) requiring hazardous area electrical engineering solutions per Russian safety codes.</w:t>
      </w:r>
    </w:p>
    <w:p>
      <w:pPr>
        <w:numPr>
          <w:ilvl w:val="0"/>
          <w:numId w:val="1002"/>
        </w:numPr>
        <w:pStyle w:val="Compact"/>
      </w:pPr>
      <w:r>
        <w:rPr>
          <w:bCs/>
          <w:b/>
        </w:rPr>
        <w:t xml:space="preserve">Municipal Authorities:</w:t>
      </w:r>
      <w:r>
        <w:t xml:space="preserve"> </w:t>
      </w:r>
      <w:r>
        <w:t xml:space="preserve">Moscow City Administration departments managing public infrastructure upgrades, prioritizing Electrical Engineer vendors with government certification.</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3"/>
        </w:numPr>
        <w:pStyle w:val="Compact"/>
      </w:pPr>
      <w:r>
        <w:t xml:space="preserve">Achieve 50+ signed contracts with commercial developers in Moscow by Q4 2025.</w:t>
      </w:r>
    </w:p>
    <w:p>
      <w:pPr>
        <w:numPr>
          <w:ilvl w:val="0"/>
          <w:numId w:val="1003"/>
        </w:numPr>
        <w:pStyle w:val="Compact"/>
      </w:pPr>
      <w:r>
        <w:t xml:space="preserve">Attain 75% brand recall among electrical contractors in Russia Moscow through targeted industry events.</w:t>
      </w:r>
    </w:p>
    <w:p>
      <w:pPr>
        <w:numPr>
          <w:ilvl w:val="0"/>
          <w:numId w:val="1003"/>
        </w:numPr>
        <w:pStyle w:val="Compact"/>
      </w:pPr>
      <w:r>
        <w:t xml:space="preserve">Secure government certification (State Register of Electrical Engineers) within 12 months to qualify for municipal tenders.</w:t>
      </w:r>
    </w:p>
    <w:p>
      <w:pPr>
        <w:numPr>
          <w:ilvl w:val="0"/>
          <w:numId w:val="1003"/>
        </w:numPr>
        <w:pStyle w:val="Compact"/>
      </w:pPr>
      <w:r>
        <w:t xml:space="preserve">Generate $1.2M in revenue from Electrical Engineer services by Year 2.</w:t>
      </w:r>
    </w:p>
    <w:bookmarkEnd w:id="23"/>
    <w:bookmarkStart w:id="24" w:name="core-marketing-strategies"/>
    <w:p>
      <w:pPr>
        <w:pStyle w:val="Heading2"/>
      </w:pPr>
      <w:r>
        <w:t xml:space="preserve">Core Marketing Strategies</w:t>
      </w:r>
    </w:p>
    <w:p>
      <w:pPr>
        <w:pStyle w:val="FirstParagraph"/>
      </w:pPr>
      <w:r>
        <w:rPr>
          <w:bCs/>
          <w:b/>
        </w:rPr>
        <w:t xml:space="preserve">Localized Technical Positioning:</w:t>
      </w:r>
      <w:r>
        <w:br/>
      </w:r>
      <w:r>
        <w:t xml:space="preserve">Our brand differentiates through "Moscow Compliance Expertise" – emphasizing how our Electrical Engineer team navigates Moscow-specific regulations (e.g., Moscow City Building Code Article 38). All marketing materials highlight GOST R and Rosstandart certifications, avoiding generic technical jargon to build trust with Russian clients.</w:t>
      </w:r>
    </w:p>
    <w:p>
      <w:pPr>
        <w:pStyle w:val="BodyText"/>
      </w:pPr>
      <w:r>
        <w:rPr>
          <w:bCs/>
          <w:b/>
        </w:rPr>
        <w:t xml:space="preserve">Digital-First Client Acquisition:</w:t>
      </w:r>
      <w:r>
        <w:br/>
      </w:r>
      <w:r>
        <w:t xml:space="preserve">-</w:t>
      </w:r>
      <w:r>
        <w:t xml:space="preserve"> </w:t>
      </w:r>
      <w:r>
        <w:rPr>
          <w:iCs/>
          <w:i/>
        </w:rPr>
        <w:t xml:space="preserve">LinkedIn Campaigns:</w:t>
      </w:r>
      <w:r>
        <w:t xml:space="preserve"> </w:t>
      </w:r>
      <w:r>
        <w:t xml:space="preserve">Targeted ads to Moscow-based construction managers using keywords "Electrical Engineer Moscow," "GOST compliance," and "industrial electrical solutions."</w:t>
      </w:r>
    </w:p>
    <w:p>
      <w:pPr>
        <w:pStyle w:val="BodyText"/>
      </w:pPr>
      <w:r>
        <w:t xml:space="preserve">-</w:t>
      </w:r>
      <w:r>
        <w:t xml:space="preserve"> </w:t>
      </w:r>
      <w:r>
        <w:rPr>
          <w:iCs/>
          <w:i/>
        </w:rPr>
        <w:t xml:space="preserve">Local SEO Optimization:</w:t>
      </w:r>
      <w:r>
        <w:t xml:space="preserve"> </w:t>
      </w:r>
      <w:r>
        <w:t xml:space="preserve">Content in Russian targeting terms like "электрик москва" and "сертифицированный электрик москва." Partnering with platforms like Avito.ru for service listings.</w:t>
      </w:r>
    </w:p>
    <w:p>
      <w:pPr>
        <w:pStyle w:val="BodyText"/>
      </w:pPr>
      <w:r>
        <w:rPr>
          <w:bCs/>
          <w:b/>
        </w:rPr>
        <w:t xml:space="preserve">Strategic Partnerships:</w:t>
      </w:r>
      <w:r>
        <w:br/>
      </w:r>
      <w:r>
        <w:t xml:space="preserve">Collaborate with Moscow-based construction firms (e.g., Khrushchev Construction, LSR) for referral programs. Co-host GOST compliance workshops at Moscow Polytechnic University to position our Electrical Engineer team as industry authorities.</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government certifications; launch Russian-language website with GOST compliance toolkit; attend Moscow Construction Expo.</w:t>
      </w:r>
    </w:p>
    <w:p>
      <w:pPr>
        <w:pStyle w:val="BodyText"/>
      </w:pPr>
      <w:r>
        <w:t xml:space="preserve">Q3 2024</w:t>
      </w:r>
    </w:p>
    <w:p>
      <w:pPr>
        <w:pStyle w:val="BodyText"/>
      </w:pPr>
      <w:r>
        <w:t xml:space="preserve">Begin LinkedIn lead generation campaign; partner with 3 major Moscow developers for pilot projects.</w:t>
      </w:r>
    </w:p>
    <w:p>
      <w:pPr>
        <w:pStyle w:val="BodyText"/>
      </w:pPr>
      <w:r>
        <w:t xml:space="preserve">Q1 2025</w:t>
      </w:r>
    </w:p>
    <w:p>
      <w:pPr>
        <w:pStyle w:val="BodyText"/>
      </w:pPr>
      <w:r>
        <w:t xml:space="preserve">Release "Moscow Electrical Compliance Handbook" for free download; initiate municipal tender applications.</w:t>
      </w:r>
    </w:p>
    <w:p>
      <w:pPr>
        <w:pStyle w:val="BodyText"/>
      </w:pPr>
      <w:r>
        <w:t xml:space="preserve">Q4 2025</w:t>
      </w:r>
    </w:p>
    <w:p>
      <w:pPr>
        <w:pStyle w:val="BodyText"/>
      </w:pPr>
      <w:r>
        <w:t xml:space="preserve">Capture 10+ large-scale commercial contracts; expand to Saint Petersburg with Moscow case studies.</w:t>
      </w:r>
    </w:p>
    <w:bookmarkEnd w:id="25"/>
    <w:bookmarkStart w:id="26" w:name="budget-allocation-first-year"/>
    <w:p>
      <w:pPr>
        <w:pStyle w:val="Heading2"/>
      </w:pPr>
      <w:r>
        <w:t xml:space="preserve">Budget Allocation (First Year)</w:t>
      </w:r>
    </w:p>
    <w:p>
      <w:pPr>
        <w:pStyle w:val="FirstParagraph"/>
      </w:pPr>
      <w:r>
        <w:t xml:space="preserve">Total Investment: $385,000</w:t>
      </w:r>
      <w:r>
        <w:br/>
      </w:r>
      <w:r>
        <w:t xml:space="preserve">- Digital Marketing (45%): LinkedIn ads, SEO, Russian-language content creation.</w:t>
      </w:r>
      <w:r>
        <w:br/>
      </w:r>
      <w:r>
        <w:t xml:space="preserve">- Trade Show Participation (25%): Moscow Construction Expo, Energy Russia exhibition.</w:t>
      </w:r>
      <w:r>
        <w:br/>
      </w:r>
      <w:r>
        <w:t xml:space="preserve">- Compliance Certification (15%): Rosstandart fees and legal documentation for Moscow municipal recognition.</w:t>
      </w:r>
      <w:r>
        <w:br/>
      </w:r>
      <w:r>
        <w:t xml:space="preserve">- Partnership Development (10%): Co-marketing with construction firms and universities.</w:t>
      </w:r>
      <w:r>
        <w:br/>
      </w:r>
      <w:r>
        <w:t xml:space="preserve">- Contingency (5%): Unplanned regulatory adaptation costs.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4"/>
        </w:numPr>
        <w:pStyle w:val="Compact"/>
      </w:pPr>
      <w:r>
        <w:rPr>
          <w:bCs/>
          <w:b/>
        </w:rPr>
        <w:t xml:space="preserve">Lead Quality:</w:t>
      </w:r>
      <w:r>
        <w:t xml:space="preserve"> </w:t>
      </w:r>
      <w:r>
        <w:t xml:space="preserve">40% of generated leads from Moscow-based commercial/industrial clients with budget approval.</w:t>
      </w:r>
    </w:p>
    <w:p>
      <w:pPr>
        <w:numPr>
          <w:ilvl w:val="0"/>
          <w:numId w:val="1004"/>
        </w:numPr>
        <w:pStyle w:val="Compact"/>
      </w:pPr>
      <w:r>
        <w:rPr>
          <w:bCs/>
          <w:b/>
        </w:rPr>
        <w:t xml:space="preserve">Certification Rate:</w:t>
      </w:r>
      <w:r>
        <w:t xml:space="preserve"> </w:t>
      </w:r>
      <w:r>
        <w:t xml:space="preserve">Achieving 100% government recognition for Electrical Engineer services within 12 months.</w:t>
      </w:r>
    </w:p>
    <w:p>
      <w:pPr>
        <w:numPr>
          <w:ilvl w:val="0"/>
          <w:numId w:val="1004"/>
        </w:numPr>
        <w:pStyle w:val="Compact"/>
      </w:pPr>
      <w:r>
        <w:rPr>
          <w:bCs/>
          <w:b/>
        </w:rPr>
        <w:t xml:space="preserve">Moscow Market Share:</w:t>
      </w:r>
      <w:r>
        <w:t xml:space="preserve"> </w:t>
      </w:r>
      <w:r>
        <w:t xml:space="preserve">Tracking against competitors using Rosstat construction data quarterly.</w:t>
      </w:r>
    </w:p>
    <w:p>
      <w:pPr>
        <w:numPr>
          <w:ilvl w:val="0"/>
          <w:numId w:val="1004"/>
        </w:numPr>
        <w:pStyle w:val="Compact"/>
      </w:pPr>
      <w:r>
        <w:rPr>
          <w:bCs/>
          <w:b/>
        </w:rPr>
        <w:t xml:space="preserve">Client Retention:</w:t>
      </w:r>
      <w:r>
        <w:t xml:space="preserve"> </w:t>
      </w:r>
      <w:r>
        <w:t xml:space="preserve">Targeting 85% repeat business from Moscow-based industrial clients through service excellence.</w:t>
      </w:r>
    </w:p>
    <w:bookmarkEnd w:id="27"/>
    <w:bookmarkStart w:id="28" w:name="Xbd8c9f054e040a6b9f9f4d1350536ff87379070"/>
    <w:p>
      <w:pPr>
        <w:pStyle w:val="Heading2"/>
      </w:pPr>
      <w:r>
        <w:t xml:space="preserve">Risk Mitigation for Russia Moscow Operations</w:t>
      </w:r>
    </w:p>
    <w:p>
      <w:pPr>
        <w:pStyle w:val="FirstParagraph"/>
      </w:pPr>
      <w:r>
        <w:t xml:space="preserve">Addressing key challenges:</w:t>
      </w:r>
    </w:p>
    <w:p>
      <w:pPr>
        <w:numPr>
          <w:ilvl w:val="0"/>
          <w:numId w:val="1005"/>
        </w:numPr>
        <w:pStyle w:val="Compact"/>
      </w:pPr>
      <w:r>
        <w:rPr>
          <w:bCs/>
          <w:b/>
        </w:rPr>
        <w:t xml:space="preserve">Regulatory Changes:</w:t>
      </w:r>
      <w:r>
        <w:t xml:space="preserve"> </w:t>
      </w:r>
      <w:r>
        <w:t xml:space="preserve">Assign dedicated GOST compliance officer to monitor Moscow City Department of Construction updates monthly.</w:t>
      </w:r>
    </w:p>
    <w:p>
      <w:pPr>
        <w:numPr>
          <w:ilvl w:val="0"/>
          <w:numId w:val="1005"/>
        </w:numPr>
        <w:pStyle w:val="Compact"/>
      </w:pPr>
      <w:r>
        <w:rPr>
          <w:bCs/>
          <w:b/>
        </w:rPr>
        <w:t xml:space="preserve">Competition Response:</w:t>
      </w:r>
      <w:r>
        <w:t xml:space="preserve"> </w:t>
      </w:r>
      <w:r>
        <w:t xml:space="preserve">Implement quarterly pricing analysis of major competitors (e.g., Energoservice, VNIIE) and adjust service bundles.</w:t>
      </w:r>
    </w:p>
    <w:p>
      <w:pPr>
        <w:numPr>
          <w:ilvl w:val="0"/>
          <w:numId w:val="1005"/>
        </w:numPr>
        <w:pStyle w:val="Compact"/>
      </w:pPr>
      <w:r>
        <w:rPr>
          <w:bCs/>
          <w:b/>
        </w:rPr>
        <w:t xml:space="preserve">Currency Volatility:</w:t>
      </w:r>
      <w:r>
        <w:t xml:space="preserve"> </w:t>
      </w:r>
      <w:r>
        <w:t xml:space="preserve">Structure 70% of contracts in rubles with fixed USD rates for equipment procurement.</w:t>
      </w:r>
    </w:p>
    <w:bookmarkEnd w:id="28"/>
    <w:bookmarkStart w:id="29" w:name="conclusion-the-moscow-advantage"/>
    <w:p>
      <w:pPr>
        <w:pStyle w:val="Heading2"/>
      </w:pPr>
      <w:r>
        <w:t xml:space="preserve">Conclusion: The Moscow Advantage</w:t>
      </w:r>
    </w:p>
    <w:p>
      <w:pPr>
        <w:pStyle w:val="FirstParagraph"/>
      </w:pPr>
      <w:r>
        <w:t xml:space="preserve">This Marketing Plan positions our Electrical Engineer services as the indispensable partner for navigating Russia Moscow's complex infrastructure landscape. By embedding GOST expertise into every campaign and targeting Moscow-specific pain points—regulatory compliance, project timelines, and municipal tender requirements—we transcend generic engineering marketing. The focus on "Moscow-qualified Electrical Engineer" solutions directly addresses the market's unmet need for locally certified professionals who understand Russia's technical ecosystem. With infrastructure investment accelerating across Moscow, this plan delivers a scalable pathway to become the city's most trusted Electrical Engineer service provider while achieving sustainable growth in one of Europe’s most dynamic construction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Russia Moscow</dc:title>
  <dc:creator/>
  <dc:language>en</dc:language>
  <cp:keywords/>
  <dcterms:created xsi:type="dcterms:W3CDTF">2026-07-21T06:39:34Z</dcterms:created>
  <dcterms:modified xsi:type="dcterms:W3CDTF">2026-07-21T06:39:34Z</dcterms:modified>
</cp:coreProperties>
</file>

<file path=docProps/custom.xml><?xml version="1.0" encoding="utf-8"?>
<Properties xmlns="http://schemas.openxmlformats.org/officeDocument/2006/custom-properties" xmlns:vt="http://schemas.openxmlformats.org/officeDocument/2006/docPropsVTypes"/>
</file>