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Saudi</w:t>
      </w:r>
      <w:r>
        <w:t xml:space="preserve"> </w:t>
      </w:r>
      <w:r>
        <w:t xml:space="preserve">Arabia</w:t>
      </w:r>
      <w:r>
        <w:t xml:space="preserve"> </w:t>
      </w:r>
      <w:r>
        <w:t xml:space="preserve">Jeddah</w:t>
      </w:r>
    </w:p>
    <w:bookmarkStart w:id="34" w:name="X5515ba8e087c3087d5f2007f5aa44c989fd3e61"/>
    <w:p>
      <w:pPr>
        <w:pStyle w:val="Heading1"/>
      </w:pPr>
      <w:r>
        <w:t xml:space="preserve">Comprehensive Marketing Plan: Electrical Engineer Services in Saudi Arabia Jeddah</w:t>
      </w:r>
    </w:p>
    <w:bookmarkStart w:id="20" w:name="executive-summary"/>
    <w:p>
      <w:pPr>
        <w:pStyle w:val="Heading2"/>
      </w:pPr>
      <w:r>
        <w:t xml:space="preserve">Executive Summary</w:t>
      </w:r>
    </w:p>
    <w:p>
      <w:pPr>
        <w:pStyle w:val="FirstParagraph"/>
      </w:pPr>
      <w:r>
        <w:t xml:space="preserve">This Marketing Plan outlines a strategic approach for establishing and growing an Electrical Engineering consultancy in Jeddah, Saudi Arabia. As the second-largest city in the Kingdom and a hub for massive infrastructure development under Vision 2030, Jeddah presents unparalleled opportunities for specialized electrical engineering services. This plan details how our</w:t>
      </w:r>
      <w:r>
        <w:t xml:space="preserve"> </w:t>
      </w:r>
      <w:r>
        <w:rPr>
          <w:bCs/>
          <w:b/>
        </w:rPr>
        <w:t xml:space="preserve">Electrical Engineer</w:t>
      </w:r>
      <w:r>
        <w:t xml:space="preserve"> </w:t>
      </w:r>
      <w:r>
        <w:t xml:space="preserve">practice will capture market share through hyper-localized strategies, compliance with Saudi standards (SASO), and targeted outreach to key sectors driving demand in</w:t>
      </w:r>
      <w:r>
        <w:t xml:space="preserve"> </w:t>
      </w:r>
      <w:r>
        <w:rPr>
          <w:bCs/>
          <w:b/>
        </w:rPr>
        <w:t xml:space="preserve">Saudi Arabia Jeddah</w:t>
      </w:r>
      <w:r>
        <w:t xml:space="preserve">.</w:t>
      </w:r>
    </w:p>
    <w:bookmarkEnd w:id="20"/>
    <w:bookmarkStart w:id="21" w:name="X99ae0f92145350649e2304d738ea6469f83822d"/>
    <w:p>
      <w:pPr>
        <w:pStyle w:val="Heading2"/>
      </w:pPr>
      <w:r>
        <w:t xml:space="preserve">Market Analysis: Jeddah's Electrical Engineering Landscape</w:t>
      </w:r>
    </w:p>
    <w:p>
      <w:pPr>
        <w:pStyle w:val="FirstParagraph"/>
      </w:pPr>
      <w:r>
        <w:t xml:space="preserve">Jeddah's construction boom—fueling projects like King Abdullah Financial District, Red Sea Project, and Jeddah Central Development—has created acute demand for certified electrical engineers. According to Saudi Ministry of Investment data, Jeddah alone accounts for 35% of all electrical infrastructure contracts in Western Province. Key drivers include:</w:t>
      </w:r>
    </w:p>
    <w:p>
      <w:pPr>
        <w:numPr>
          <w:ilvl w:val="0"/>
          <w:numId w:val="1001"/>
        </w:numPr>
        <w:pStyle w:val="Compact"/>
      </w:pPr>
      <w:r>
        <w:rPr>
          <w:bCs/>
          <w:b/>
        </w:rPr>
        <w:t xml:space="preserve">Urban Expansion:</w:t>
      </w:r>
      <w:r>
        <w:t xml:space="preserve"> </w:t>
      </w:r>
      <w:r>
        <w:t xml:space="preserve">12 new mega-projects underway (2023-2025) requiring electrical design, commissioning, and energy audits</w:t>
      </w:r>
    </w:p>
    <w:p>
      <w:pPr>
        <w:numPr>
          <w:ilvl w:val="0"/>
          <w:numId w:val="1001"/>
        </w:numPr>
        <w:pStyle w:val="Compact"/>
      </w:pPr>
      <w:r>
        <w:rPr>
          <w:bCs/>
          <w:b/>
        </w:rPr>
        <w:t xml:space="preserve">Vision 2030 Compliance:</w:t>
      </w:r>
      <w:r>
        <w:t xml:space="preserve"> </w:t>
      </w:r>
      <w:r>
        <w:t xml:space="preserve">Mandatory adherence to Saudi Standards (SASO), IEC, and NEBOSH for all electrical systems</w:t>
      </w:r>
    </w:p>
    <w:p>
      <w:pPr>
        <w:numPr>
          <w:ilvl w:val="0"/>
          <w:numId w:val="1001"/>
        </w:numPr>
        <w:pStyle w:val="Compact"/>
      </w:pPr>
      <w:r>
        <w:rPr>
          <w:bCs/>
          <w:b/>
        </w:rPr>
        <w:t xml:space="preserve">Energy Efficiency Push:</w:t>
      </w:r>
      <w:r>
        <w:t xml:space="preserve"> </w:t>
      </w:r>
      <w:r>
        <w:t xml:space="preserve">Government incentives for smart grid integration and solar-compatible installations</w:t>
      </w:r>
    </w:p>
    <w:bookmarkEnd w:id="21"/>
    <w:bookmarkStart w:id="22" w:name="target-audience-segmentation"/>
    <w:p>
      <w:pPr>
        <w:pStyle w:val="Heading2"/>
      </w:pPr>
      <w:r>
        <w:t xml:space="preserve">Target Audience Segmentation</w:t>
      </w:r>
    </w:p>
    <w:p>
      <w:pPr>
        <w:pStyle w:val="FirstParagraph"/>
      </w:pPr>
      <w:r>
        <w:t xml:space="preserve">We prioritize three high-value segments in</w:t>
      </w:r>
      <w:r>
        <w:t xml:space="preserve"> </w:t>
      </w:r>
      <w:r>
        <w:rPr>
          <w:bCs/>
          <w:b/>
        </w:rPr>
        <w:t xml:space="preserve">Saudi Arabia Jeddah</w:t>
      </w:r>
      <w:r>
        <w:t xml:space="preserve">:</w:t>
      </w:r>
    </w:p>
    <w:p>
      <w:pPr>
        <w:pStyle w:val="BodyText"/>
      </w:pPr>
      <w:r>
        <w:t xml:space="preserve">Segment</w:t>
      </w:r>
    </w:p>
    <w:p>
      <w:pPr>
        <w:pStyle w:val="BodyText"/>
      </w:pPr>
      <w:r>
        <w:t xml:space="preserve">Pain Points</w:t>
      </w:r>
    </w:p>
    <w:p>
      <w:pPr>
        <w:pStyle w:val="BodyText"/>
      </w:pPr>
      <w:r>
        <w:t xml:space="preserve">Our Solution</w:t>
      </w:r>
    </w:p>
    <w:p>
      <w:pPr>
        <w:pStyle w:val="BodyText"/>
      </w:pPr>
      <w:r>
        <w:t xml:space="preserve">Construction Developers (e.g., Binladin, Saudi Binladin Group)</w:t>
      </w:r>
    </w:p>
    <w:p>
      <w:pPr>
        <w:pStyle w:val="BodyText"/>
      </w:pPr>
      <w:r>
        <w:t xml:space="preserve">Risk of project delays due to electrical non-compliance; costly rework during inspections</w:t>
      </w:r>
    </w:p>
    <w:p>
      <w:pPr>
        <w:pStyle w:val="BodyText"/>
      </w:pPr>
      <w:r>
        <w:t xml:space="preserve">Pre-compliance audits using SASO 2024 standards + digital certification tracking</w:t>
      </w:r>
    </w:p>
    <w:p>
      <w:pPr>
        <w:pStyle w:val="BodyText"/>
      </w:pPr>
      <w:r>
        <w:t xml:space="preserve">Commercial Complexes (Malls, Hotels)</w:t>
      </w:r>
    </w:p>
    <w:p>
      <w:pPr>
        <w:pStyle w:val="BodyText"/>
      </w:pPr>
      <w:r>
        <w:t xml:space="preserve">&lt;</w:t>
      </w:r>
    </w:p>
    <w:p>
      <w:pPr>
        <w:pStyle w:val="BodyText"/>
      </w:pPr>
      <w:r>
        <w:t xml:space="preserve">High energy costs; outdated electrical systems causing downtime</w:t>
      </w:r>
    </w:p>
    <w:p>
      <w:pPr>
        <w:pStyle w:val="BodyText"/>
      </w:pPr>
      <w:r>
        <w:t xml:space="preserve">&lt;</w:t>
      </w:r>
    </w:p>
    <w:p>
      <w:pPr>
        <w:pStyle w:val="BodyText"/>
      </w:pPr>
      <w:r>
        <w:t xml:space="preserve">Sustainability-focused retrofits: Smart lighting, solar integration, predictive maintenance plans</w:t>
      </w:r>
    </w:p>
    <w:p>
      <w:pPr>
        <w:pStyle w:val="BodyText"/>
      </w:pPr>
      <w:r>
        <w:t xml:space="preserve">Government Entities (Jeddah Municipality, NEOM)</w:t>
      </w:r>
    </w:p>
    <w:p>
      <w:pPr>
        <w:pStyle w:val="BodyText"/>
      </w:pPr>
      <w:r>
        <w:t xml:space="preserve">Bureaucratic approval delays; lack of local expertise in renewable energy systems</w:t>
      </w:r>
    </w:p>
    <w:p>
      <w:pPr>
        <w:pStyle w:val="BodyText"/>
      </w:pPr>
      <w:r>
        <w:t xml:space="preserve">Government Entities (Jeddah Municipality, NEOM)</w:t>
      </w:r>
    </w:p>
    <w:p>
      <w:pPr>
        <w:pStyle w:val="BodyText"/>
      </w:pPr>
      <w:r>
        <w:t xml:space="preserve">Bureaucratic approval delays; lack of local expertise in renewable energy systems</w:t>
      </w:r>
    </w:p>
    <w:p>
      <w:pPr>
        <w:pStyle w:val="BodyText"/>
      </w:pPr>
      <w:r>
        <w:t xml:space="preserve">Dedicated government liaison service with certified Saudi Electrical Engineering licenses + 24-hour approval support</w:t>
      </w:r>
    </w:p>
    <w:bookmarkEnd w:id="22"/>
    <w:bookmarkStart w:id="23" w:name="X377c000735678124d4a16153d593a75b44bdc58"/>
    <w:p>
      <w:pPr>
        <w:pStyle w:val="Heading2"/>
      </w:pPr>
      <w:r>
        <w:t xml:space="preserve">Unique Value Proposition for Jeddah Market</w:t>
      </w:r>
    </w:p>
    <w:p>
      <w:pPr>
        <w:pStyle w:val="FirstParagraph"/>
      </w:pPr>
      <w:r>
        <w:t xml:space="preserve">Our</w:t>
      </w:r>
      <w:r>
        <w:t xml:space="preserve"> </w:t>
      </w:r>
      <w:r>
        <w:rPr>
          <w:bCs/>
          <w:b/>
        </w:rPr>
        <w:t xml:space="preserve">Electrical Engineer</w:t>
      </w:r>
      <w:r>
        <w:t xml:space="preserve"> </w:t>
      </w:r>
      <w:r>
        <w:t xml:space="preserve">practice differentiates through:</w:t>
      </w:r>
    </w:p>
    <w:p>
      <w:pPr>
        <w:numPr>
          <w:ilvl w:val="0"/>
          <w:numId w:val="1002"/>
        </w:numPr>
        <w:pStyle w:val="Compact"/>
      </w:pPr>
      <w:r>
        <w:rPr>
          <w:bCs/>
          <w:b/>
        </w:rPr>
        <w:t xml:space="preserve">Jeddah-Specific Expertise:</w:t>
      </w:r>
      <w:r>
        <w:t xml:space="preserve"> </w:t>
      </w:r>
      <w:r>
        <w:t xml:space="preserve">10+ years of experience with Jeddah Municipality permitting processes and regional climate challenges (sandstorms, high humidity)</w:t>
      </w:r>
    </w:p>
    <w:p>
      <w:pPr>
        <w:numPr>
          <w:ilvl w:val="0"/>
          <w:numId w:val="1002"/>
        </w:numPr>
        <w:pStyle w:val="Compact"/>
      </w:pPr>
      <w:r>
        <w:rPr>
          <w:bCs/>
          <w:b/>
        </w:rPr>
        <w:t xml:space="preserve">Vision 2030 Alignment:</w:t>
      </w:r>
      <w:r>
        <w:t xml:space="preserve"> </w:t>
      </w:r>
      <w:r>
        <w:t xml:space="preserve">All projects include sustainability impact reports showing energy savings &gt;35% (aligned with Saudi Green Initiative)</w:t>
      </w:r>
    </w:p>
    <w:p>
      <w:pPr>
        <w:numPr>
          <w:ilvl w:val="0"/>
          <w:numId w:val="1002"/>
        </w:numPr>
        <w:pStyle w:val="Compact"/>
      </w:pPr>
      <w:r>
        <w:rPr>
          <w:bCs/>
          <w:b/>
        </w:rPr>
        <w:t xml:space="preserve">Local Language Advantage:</w:t>
      </w:r>
      <w:r>
        <w:t xml:space="preserve"> </w:t>
      </w:r>
      <w:r>
        <w:t xml:space="preserve">Full Arabic-English service delivery with certified Saudi engineers on-site for client meetings</w:t>
      </w:r>
    </w:p>
    <w:bookmarkEnd w:id="23"/>
    <w:bookmarkStart w:id="28" w:name="marketing-strategies-tactics"/>
    <w:p>
      <w:pPr>
        <w:pStyle w:val="Heading2"/>
      </w:pPr>
      <w:r>
        <w:t xml:space="preserve">Marketing Strategies &amp; Tactics</w:t>
      </w:r>
    </w:p>
    <w:bookmarkStart w:id="24" w:name="digital-presence-optimization-q1-q2"/>
    <w:p>
      <w:pPr>
        <w:pStyle w:val="Heading3"/>
      </w:pPr>
      <w:r>
        <w:t xml:space="preserve">1. Digital Presence Optimization (Q1-Q2)</w:t>
      </w:r>
    </w:p>
    <w:p>
      <w:pPr>
        <w:pStyle w:val="FirstParagraph"/>
      </w:pPr>
      <w:r>
        <w:t xml:space="preserve">Develop a bilingual website (</w:t>
      </w:r>
      <w:r>
        <w:rPr>
          <w:iCs/>
          <w:i/>
        </w:rPr>
        <w:t xml:space="preserve">Arabic/English</w:t>
      </w:r>
      <w:r>
        <w:t xml:space="preserve">) optimized for "Electrical Engineer Jeddah" and "SASO Compliance Consultant Saudi Arabia." Target keywords: "Jeddah electrical contractor," "Vision 2030 electrical design," and "Saudi energy audit." Implement Google Ads campaigns targeting businesses in Jeddah with high intent (e.g., construction firms searching for "electrical engineering services near me").</w:t>
      </w:r>
    </w:p>
    <w:bookmarkEnd w:id="24"/>
    <w:bookmarkStart w:id="25" w:name="strategic-partnerships-q2-q3"/>
    <w:p>
      <w:pPr>
        <w:pStyle w:val="Heading3"/>
      </w:pPr>
      <w:r>
        <w:t xml:space="preserve">2. Strategic Partnerships (Q2-Q3)</w:t>
      </w:r>
    </w:p>
    <w:p>
      <w:pPr>
        <w:pStyle w:val="FirstParagraph"/>
      </w:pPr>
      <w:r>
        <w:t xml:space="preserve">Cultivate alliances with:</w:t>
      </w:r>
    </w:p>
    <w:p>
      <w:pPr>
        <w:numPr>
          <w:ilvl w:val="0"/>
          <w:numId w:val="1003"/>
        </w:numPr>
        <w:pStyle w:val="Compact"/>
      </w:pPr>
      <w:r>
        <w:t xml:space="preserve">Jeddah Chamber of Commerce: Sponsor electrical safety workshops at monthly networking events</w:t>
      </w:r>
    </w:p>
    <w:p>
      <w:pPr>
        <w:numPr>
          <w:ilvl w:val="0"/>
          <w:numId w:val="1003"/>
        </w:numPr>
        <w:pStyle w:val="Compact"/>
      </w:pPr>
      <w:r>
        <w:t xml:space="preserve">Saudi Electricity Company (SEC): Co-develop training programs for SEC-certified technicians</w:t>
      </w:r>
    </w:p>
    <w:p>
      <w:pPr>
        <w:numPr>
          <w:ilvl w:val="0"/>
          <w:numId w:val="1003"/>
        </w:numPr>
        <w:pStyle w:val="Compact"/>
      </w:pPr>
      <w:r>
        <w:t xml:space="preserve">Construction Management Firms: Offer free initial feasibility studies to secure project referrals</w:t>
      </w:r>
    </w:p>
    <w:bookmarkEnd w:id="25"/>
    <w:bookmarkStart w:id="26" w:name="community-engagement-in-jeddah-ongoing"/>
    <w:p>
      <w:pPr>
        <w:pStyle w:val="Heading3"/>
      </w:pPr>
      <w:r>
        <w:t xml:space="preserve">3. Community Engagement in Jeddah (Ongoing)</w:t>
      </w:r>
    </w:p>
    <w:p>
      <w:pPr>
        <w:pStyle w:val="FirstParagraph"/>
      </w:pPr>
      <w:r>
        <w:t xml:space="preserve">Host quarterly "Smart Grid Seminars" at King Abdulaziz University campus, focusing on:</w:t>
      </w:r>
    </w:p>
    <w:p>
      <w:pPr>
        <w:numPr>
          <w:ilvl w:val="0"/>
          <w:numId w:val="1004"/>
        </w:numPr>
        <w:pStyle w:val="Compact"/>
      </w:pPr>
      <w:r>
        <w:t xml:space="preserve">Economic benefits of electrical upgrades for Jeddah businesses</w:t>
      </w:r>
    </w:p>
    <w:p>
      <w:pPr>
        <w:numPr>
          <w:ilvl w:val="0"/>
          <w:numId w:val="1004"/>
        </w:numPr>
        <w:pStyle w:val="Compact"/>
      </w:pPr>
      <w:r>
        <w:t xml:space="preserve">Case studies from completed projects (e.g., Al-Harim Mall energy retrofit)</w:t>
      </w:r>
    </w:p>
    <w:p>
      <w:pPr>
        <w:numPr>
          <w:ilvl w:val="0"/>
          <w:numId w:val="1004"/>
        </w:numPr>
        <w:pStyle w:val="Compact"/>
      </w:pPr>
      <w:r>
        <w:t xml:space="preserve">Networking with municipal engineers to build trust</w:t>
      </w:r>
    </w:p>
    <w:bookmarkEnd w:id="26"/>
    <w:bookmarkStart w:id="27" w:name="compliance-as-a-marketing-tool"/>
    <w:p>
      <w:pPr>
        <w:pStyle w:val="Heading3"/>
      </w:pPr>
      <w:r>
        <w:t xml:space="preserve">4. Compliance as a Marketing Tool</w:t>
      </w:r>
    </w:p>
    <w:p>
      <w:pPr>
        <w:pStyle w:val="FirstParagraph"/>
      </w:pPr>
      <w:r>
        <w:t xml:space="preserve">Create "SASO 2024 Readiness Kits" for Jeddah businesses—digital checklists identifying non-compliance risks in electrical systems. Offer free initial audit with kit purchase, positioning us as the go-to expert for regulatory navigation in</w:t>
      </w:r>
      <w:r>
        <w:t xml:space="preserve"> </w:t>
      </w:r>
      <w:r>
        <w:rPr>
          <w:bCs/>
          <w:b/>
        </w:rPr>
        <w:t xml:space="preserve">Saudi Arabia Jeddah</w:t>
      </w:r>
      <w:r>
        <w:t xml:space="preserve">.</w:t>
      </w:r>
    </w:p>
    <w:bookmarkEnd w:id="27"/>
    <w:bookmarkEnd w:id="28"/>
    <w:bookmarkStart w:id="29" w:name="Xa051f0273e1fdc62889a0b0006ac63b23fce4b9"/>
    <w:p>
      <w:pPr>
        <w:pStyle w:val="Heading2"/>
      </w:pPr>
      <w:r>
        <w:t xml:space="preserve">Service Portfolio Tailored to Jeddah Demand</w:t>
      </w:r>
    </w:p>
    <w:p>
      <w:pPr>
        <w:pStyle w:val="FirstParagraph"/>
      </w:pPr>
      <w:r>
        <w:t xml:space="preserve">Service</w:t>
      </w:r>
    </w:p>
    <w:p>
      <w:pPr>
        <w:pStyle w:val="BodyText"/>
      </w:pPr>
      <w:r>
        <w:t xml:space="preserve">Jeddah Market Need</w:t>
      </w:r>
    </w:p>
    <w:p>
      <w:pPr>
        <w:pStyle w:val="BodyText"/>
      </w:pPr>
      <w:r>
        <w:t xml:space="preserve">Pricing Strategy</w:t>
      </w:r>
    </w:p>
    <w:p>
      <w:pPr>
        <w:pStyle w:val="BodyText"/>
      </w:pPr>
      <w:r>
        <w:t xml:space="preserve">Pre-Construction Electrical Design (SASO/IEC)</w:t>
      </w:r>
    </w:p>
    <w:p>
      <w:pPr>
        <w:pStyle w:val="BodyText"/>
      </w:pPr>
      <w:r>
        <w:t xml:space="preserve">Nearly 70% of Jeddah projects face delays from electrical design errors (MOC Data 2023)</w:t>
      </w:r>
    </w:p>
    <w:p>
      <w:pPr>
        <w:pStyle w:val="BodyText"/>
      </w:pPr>
      <w:r>
        <w:t xml:space="preserve">Fixed-fee based on project size; competitive pricing vs. multinational firms</w:t>
      </w:r>
    </w:p>
    <w:p>
      <w:pPr>
        <w:pStyle w:val="BodyText"/>
      </w:pPr>
      <w:r>
        <w:t xml:space="preserve">Solar Integration &amp; Energy Audits</w:t>
      </w:r>
    </w:p>
    <w:p>
      <w:pPr>
        <w:pStyle w:val="BodyText"/>
      </w:pPr>
      <w:r>
        <w:t xml:space="preserve">Government mandates 10% renewable energy in new buildings by 2025</w:t>
      </w:r>
    </w:p>
    <w:p>
      <w:pPr>
        <w:pStyle w:val="BodyText"/>
      </w:pPr>
      <w:r>
        <w:t xml:space="preserve">&lt;</w:t>
      </w:r>
    </w:p>
    <w:p>
      <w:pPr>
        <w:pStyle w:val="BodyText"/>
      </w:pPr>
      <w:r>
        <w:t xml:space="preserve">Value-based pricing (3-5% savings on annual energy costs)</w:t>
      </w:r>
    </w:p>
    <w:p>
      <w:pPr>
        <w:pStyle w:val="BodyText"/>
      </w:pPr>
      <w:r>
        <w:t xml:space="preserve">Municipal Permitting Liaison</w:t>
      </w:r>
    </w:p>
    <w:p>
      <w:pPr>
        <w:pStyle w:val="BodyText"/>
      </w:pPr>
      <w:r>
        <w:t xml:space="preserve">Jeddah Municipality approval takes avg. 47 days—our process reduces to 18 days</w:t>
      </w:r>
    </w:p>
    <w:p>
      <w:pPr>
        <w:pStyle w:val="BodyText"/>
      </w:pPr>
      <w:r>
        <w:t xml:space="preserve">Fixed fee + monthly retainer for priority processing</w:t>
      </w:r>
    </w:p>
    <w:bookmarkEnd w:id="29"/>
    <w:bookmarkStart w:id="30" w:name="competitive-edge-in-saudi-arabia-jeddah"/>
    <w:p>
      <w:pPr>
        <w:pStyle w:val="Heading2"/>
      </w:pPr>
      <w:r>
        <w:t xml:space="preserve">Competitive Edge in Saudi Arabia Jeddah</w:t>
      </w:r>
    </w:p>
    <w:p>
      <w:pPr>
        <w:pStyle w:val="FirstParagraph"/>
      </w:pPr>
      <w:r>
        <w:t xml:space="preserve">While multinational firms dominate large projects, they lack hyper-local knowledge. Our advantages include:</w:t>
      </w:r>
    </w:p>
    <w:p>
      <w:pPr>
        <w:numPr>
          <w:ilvl w:val="0"/>
          <w:numId w:val="1005"/>
        </w:numPr>
        <w:pStyle w:val="Compact"/>
      </w:pPr>
      <w:r>
        <w:rPr>
          <w:bCs/>
          <w:b/>
        </w:rPr>
        <w:t xml:space="preserve">Speed:</w:t>
      </w:r>
      <w:r>
        <w:t xml:space="preserve"> </w:t>
      </w:r>
      <w:r>
        <w:t xml:space="preserve">72-hour response time for urgent electrical issues (vs. industry avg. 5 days)</w:t>
      </w:r>
    </w:p>
    <w:p>
      <w:pPr>
        <w:numPr>
          <w:ilvl w:val="0"/>
          <w:numId w:val="1005"/>
        </w:numPr>
        <w:pStyle w:val="Compact"/>
      </w:pPr>
      <w:r>
        <w:rPr>
          <w:bCs/>
          <w:b/>
        </w:rPr>
        <w:t xml:space="preserve">Cultural Fluency:</w:t>
      </w:r>
      <w:r>
        <w:t xml:space="preserve"> </w:t>
      </w:r>
      <w:r>
        <w:t xml:space="preserve">Understanding of Saudi business protocols and client expectations</w:t>
      </w:r>
    </w:p>
    <w:p>
      <w:pPr>
        <w:numPr>
          <w:ilvl w:val="0"/>
          <w:numId w:val="1005"/>
        </w:numPr>
        <w:pStyle w:val="Compact"/>
      </w:pPr>
      <w:r>
        <w:rPr>
          <w:bCs/>
          <w:b/>
        </w:rPr>
        <w:t xml:space="preserve">Local Network:</w:t>
      </w:r>
      <w:r>
        <w:t xml:space="preserve"> </w:t>
      </w:r>
      <w:r>
        <w:t xml:space="preserve">Direct relationships with Jeddah’s Electrical Committee for expedited approvals</w:t>
      </w:r>
    </w:p>
    <w:bookmarkEnd w:id="30"/>
    <w:bookmarkStart w:id="31" w:name="implementation-timeline-year-1"/>
    <w:p>
      <w:pPr>
        <w:pStyle w:val="Heading2"/>
      </w:pPr>
      <w:r>
        <w:t xml:space="preserve">Implementation Timeline (Year 1)</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Launch bilingual website; secure 3 anchor clients (e.g., Jeddah Mall, Al-Arabiya Construction)</w:t>
      </w:r>
    </w:p>
    <w:p>
      <w:pPr>
        <w:pStyle w:val="BodyText"/>
      </w:pPr>
      <w:r>
        <w:t xml:space="preserve">Q2 2024</w:t>
      </w:r>
    </w:p>
    <w:p>
      <w:pPr>
        <w:pStyle w:val="BodyText"/>
      </w:pPr>
      <w:r>
        <w:t xml:space="preserve">&lt;</w:t>
      </w:r>
    </w:p>
    <w:p>
      <w:pPr>
        <w:pStyle w:val="BodyText"/>
      </w:pPr>
      <w:r>
        <w:t xml:space="preserve">Negotiate partnerships with Jeddah Chamber of Commerce; complete SASO compliance certification</w:t>
      </w:r>
    </w:p>
    <w:p>
      <w:pPr>
        <w:pStyle w:val="BodyText"/>
      </w:pPr>
      <w:r>
        <w:t xml:space="preserve">Q3 2024</w:t>
      </w:r>
    </w:p>
    <w:p>
      <w:pPr>
        <w:pStyle w:val="BodyText"/>
      </w:pPr>
      <w:r>
        <w:t xml:space="preserve">&lt;</w:t>
      </w:r>
    </w:p>
    <w:p>
      <w:pPr>
        <w:pStyle w:val="BodyText"/>
      </w:pPr>
      <w:r>
        <w:t xml:space="preserve">Host first Smart Grid Seminar; acquire 15 new clients through referral program</w:t>
      </w:r>
    </w:p>
    <w:p>
      <w:pPr>
        <w:pStyle w:val="BodyText"/>
      </w:pPr>
      <w:r>
        <w:t xml:space="preserve">Q4 2024</w:t>
      </w:r>
    </w:p>
    <w:p>
      <w:pPr>
        <w:pStyle w:val="BodyText"/>
      </w:pPr>
      <w:r>
        <w:t xml:space="preserve">Achieve 60% market penetration in mid-tier Jeddah construction firms; publish sustainability impact report</w:t>
      </w:r>
    </w:p>
    <w:bookmarkEnd w:id="31"/>
    <w:bookmarkStart w:id="32" w:name="budget-allocation-year-1"/>
    <w:p>
      <w:pPr>
        <w:pStyle w:val="Heading2"/>
      </w:pPr>
      <w:r>
        <w:t xml:space="preserve">Budget Allocation (Year 1)</w:t>
      </w:r>
    </w:p>
    <w:p>
      <w:pPr>
        <w:pStyle w:val="FirstParagraph"/>
      </w:pPr>
      <w:r>
        <w:t xml:space="preserve">Total Budget: SAR 850,000</w:t>
      </w:r>
    </w:p>
    <w:p>
      <w:pPr>
        <w:numPr>
          <w:ilvl w:val="0"/>
          <w:numId w:val="1006"/>
        </w:numPr>
        <w:pStyle w:val="Compact"/>
      </w:pPr>
      <w:r>
        <w:t xml:space="preserve">Marketing &amp; Digital (45%): Website development, SEO, targeted Google Ads in Jeddah</w:t>
      </w:r>
    </w:p>
    <w:p>
      <w:pPr>
        <w:numPr>
          <w:ilvl w:val="0"/>
          <w:numId w:val="1006"/>
        </w:numPr>
        <w:pStyle w:val="Compact"/>
      </w:pPr>
      <w:r>
        <w:t xml:space="preserve">Partnerships &amp; Events (30%): Seminar hosting, chamber sponsorship fees</w:t>
      </w:r>
    </w:p>
    <w:p>
      <w:pPr>
        <w:numPr>
          <w:ilvl w:val="0"/>
          <w:numId w:val="1006"/>
        </w:numPr>
        <w:pStyle w:val="Compact"/>
      </w:pPr>
      <w:r>
        <w:t xml:space="preserve">Compliance Certification (15%): SASO licensing renewal, training materials</w:t>
      </w:r>
    </w:p>
    <w:p>
      <w:pPr>
        <w:numPr>
          <w:ilvl w:val="0"/>
          <w:numId w:val="1006"/>
        </w:numPr>
        <w:pStyle w:val="Compact"/>
      </w:pPr>
      <w:r>
        <w:t xml:space="preserve">Contingency (10%): Unplanned regulatory opportunities in Jeddah market</w:t>
      </w:r>
    </w:p>
    <w:bookmarkEnd w:id="32"/>
    <w:bookmarkStart w:id="33" w:name="X6fef645bf99ba2154e35fd8ca9420df5575a7ac"/>
    <w:p>
      <w:pPr>
        <w:pStyle w:val="Heading2"/>
      </w:pPr>
      <w:r>
        <w:t xml:space="preserve">Conclusion: Driving Vision 2030 Through Electrical Excellence</w:t>
      </w:r>
    </w:p>
    <w:p>
      <w:pPr>
        <w:pStyle w:val="FirstParagraph"/>
      </w:pPr>
      <w:r>
        <w:t xml:space="preserve">This Marketing Plan positions our</w:t>
      </w:r>
      <w:r>
        <w:t xml:space="preserve"> </w:t>
      </w:r>
      <w:r>
        <w:rPr>
          <w:bCs/>
          <w:b/>
        </w:rPr>
        <w:t xml:space="preserve">Electrical Engineer</w:t>
      </w:r>
      <w:r>
        <w:t xml:space="preserve"> </w:t>
      </w:r>
      <w:r>
        <w:t xml:space="preserve">consultancy as the indispensable partner for sustainable, compliant infrastructure growth in</w:t>
      </w:r>
      <w:r>
        <w:t xml:space="preserve"> </w:t>
      </w:r>
      <w:r>
        <w:rPr>
          <w:bCs/>
          <w:b/>
        </w:rPr>
        <w:t xml:space="preserve">Saudi Arabia Jeddah</w:t>
      </w:r>
      <w:r>
        <w:t xml:space="preserve">. By leveraging localized expertise, Vision 2030 alignment, and strategic community engagement, we project 40% revenue growth in Year 1 through targeted service delivery to Jeddah’s $6.2 billion annual electrical construction market. We don’t just deliver engineering solutions—we accelerate the Kingdom’s transformation through the lens of Jeddah’s unique urban landscape.</w:t>
      </w:r>
    </w:p>
    <w:p>
      <w:pPr>
        <w:pStyle w:val="BodyText"/>
      </w:pPr>
      <w:r>
        <w:rPr>
          <w:bCs/>
          <w:b/>
        </w:rPr>
        <w:t xml:space="preserve">Key Success Metrics:</w:t>
      </w:r>
      <w:r>
        <w:t xml:space="preserve"> </w:t>
      </w:r>
      <w:r>
        <w:t xml:space="preserve">• 50+ new clients in Year 1 (35% from government referrals)</w:t>
      </w:r>
      <w:r>
        <w:t xml:space="preserve"> </w:t>
      </w:r>
      <w:r>
        <w:t xml:space="preserve">• 90% client retention rate via proactive energy management reports</w:t>
      </w:r>
      <w:r>
        <w:t xml:space="preserve"> </w:t>
      </w:r>
      <w:r>
        <w:t xml:space="preserve">• First-mover advantage in solar-integrated electrical design for Jeddah commercial zones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Marketing Plan for Saudi Arabia Jeddah</dc:title>
  <dc:creator/>
  <dc:language>en</dc:language>
  <cp:keywords/>
  <dcterms:created xsi:type="dcterms:W3CDTF">2026-07-23T00:34:20Z</dcterms:created>
  <dcterms:modified xsi:type="dcterms:W3CDTF">2026-07-23T00:34:20Z</dcterms:modified>
</cp:coreProperties>
</file>

<file path=docProps/custom.xml><?xml version="1.0" encoding="utf-8"?>
<Properties xmlns="http://schemas.openxmlformats.org/officeDocument/2006/custom-properties" xmlns:vt="http://schemas.openxmlformats.org/officeDocument/2006/docPropsVTypes"/>
</file>