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Istanbul,</w:t>
      </w:r>
      <w:r>
        <w:t xml:space="preserve"> </w:t>
      </w:r>
      <w:r>
        <w:t xml:space="preserve">Turkey</w:t>
      </w:r>
    </w:p>
    <w:bookmarkStart w:id="30" w:name="Xc23428d1ef12de512051cbf0169888e2af93ecd"/>
    <w:p>
      <w:pPr>
        <w:pStyle w:val="Heading1"/>
      </w:pPr>
      <w:r>
        <w:t xml:space="preserve">Strategic Marketing Plan for Electrical Engineering Services in Istanbul, Turkey</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our premier Electrical Engineering services within the dynamic market of Istanbul, Turkey. As Turkey's economic engine and most populous city, Istanbul presents unparalleled opportunities for specialized electrical engineering expertise driven by massive infrastructure projects, energy transition initiatives, and stringent regulatory demands. This plan positions our firm as the indispensable partner for commercial developers, municipal authorities, and industrial clients seeking certified Electrical Engineers to navigate Istanbul's complex technical landscape. We will leverage Turkey's national energy goals and Istanbul's urban transformation to deliver tailored solutions that address critical power distribution, renewable integration, and safety compliance needs.</w:t>
      </w:r>
    </w:p>
    <w:bookmarkEnd w:id="20"/>
    <w:bookmarkStart w:id="21" w:name="X986aea8042830f58c580769aa813977d62853a8"/>
    <w:p>
      <w:pPr>
        <w:pStyle w:val="Heading2"/>
      </w:pPr>
      <w:r>
        <w:t xml:space="preserve">Market Analysis: Electrical Engineering Demand in Istanbul</w:t>
      </w:r>
    </w:p>
    <w:p>
      <w:pPr>
        <w:pStyle w:val="FirstParagraph"/>
      </w:pPr>
      <w:r>
        <w:t xml:space="preserve">Istanbul’s unique position as a global city undergoing unprecedented urbanization creates an acute demand for qualified Electrical Engineers. The Turkish government’s "National Energy Plan 2035" prioritizes grid modernization and renewable integration, directly impacting Istanbul with its 15 million+ population and $300B+ construction pipeline. Key drivers include:</w:t>
      </w:r>
    </w:p>
    <w:p>
      <w:pPr>
        <w:numPr>
          <w:ilvl w:val="0"/>
          <w:numId w:val="1001"/>
        </w:numPr>
        <w:pStyle w:val="Compact"/>
      </w:pPr>
      <w:r>
        <w:rPr>
          <w:bCs/>
          <w:b/>
        </w:rPr>
        <w:t xml:space="preserve">Infrastructure Expansion:</w:t>
      </w:r>
      <w:r>
        <w:t xml:space="preserve"> </w:t>
      </w:r>
      <w:r>
        <w:t xml:space="preserve">Projects like the Istanbul Canal, third airport expansion, and Marmaray rail upgrades require specialized Electrical Engineering for power distribution, lighting systems, and emergency backup solutions.</w:t>
      </w:r>
    </w:p>
    <w:p>
      <w:pPr>
        <w:numPr>
          <w:ilvl w:val="0"/>
          <w:numId w:val="1001"/>
        </w:numPr>
        <w:pStyle w:val="Compact"/>
      </w:pPr>
      <w:r>
        <w:rPr>
          <w:bCs/>
          <w:b/>
        </w:rPr>
        <w:t xml:space="preserve">Energy Transition Pressure:</w:t>
      </w:r>
      <w:r>
        <w:t xml:space="preserve"> </w:t>
      </w:r>
      <w:r>
        <w:t xml:space="preserve">Turkey's 2023 target of 30% renewable energy by 2030 necessitates Electrical Engineers skilled in solar/wind grid integration – critical for Istanbul’s commercial districts and residential complexes.</w:t>
      </w:r>
    </w:p>
    <w:p>
      <w:pPr>
        <w:numPr>
          <w:ilvl w:val="0"/>
          <w:numId w:val="1001"/>
        </w:numPr>
        <w:pStyle w:val="Compact"/>
      </w:pPr>
      <w:r>
        <w:rPr>
          <w:bCs/>
          <w:b/>
        </w:rPr>
        <w:t xml:space="preserve">Regulatory Complexity:</w:t>
      </w:r>
      <w:r>
        <w:t xml:space="preserve"> </w:t>
      </w:r>
      <w:r>
        <w:t xml:space="preserve">Compliance with Turkish Electricity Market Law (Law No. 6446) and IEC standards demands local expertise; 72% of Istanbul-based developers report project delays due to electrical compliance gaps (Turkish Engineering Council, 2023).</w:t>
      </w:r>
    </w:p>
    <w:p>
      <w:pPr>
        <w:pStyle w:val="FirstParagraph"/>
      </w:pPr>
      <w:r>
        <w:t xml:space="preserve">The current market gap is significant: only 18% of Turkish Electrical Engineers hold certifications aligned with Istanbul’s municipal requirements. This creates a strategic opportunity for our firm to become the benchmark provider.</w:t>
      </w:r>
    </w:p>
    <w:bookmarkEnd w:id="21"/>
    <w:bookmarkStart w:id="22" w:name="target-audience"/>
    <w:p>
      <w:pPr>
        <w:pStyle w:val="Heading2"/>
      </w:pPr>
      <w:r>
        <w:t xml:space="preserve">Target Audience</w:t>
      </w:r>
    </w:p>
    <w:p>
      <w:pPr>
        <w:pStyle w:val="FirstParagraph"/>
      </w:pPr>
      <w:r>
        <w:t xml:space="preserve">Our primary focus targets entities requiring high-stakes electrical engineering solutions in Turkey Istanbul:</w:t>
      </w:r>
    </w:p>
    <w:p>
      <w:pPr>
        <w:numPr>
          <w:ilvl w:val="0"/>
          <w:numId w:val="1002"/>
        </w:numPr>
        <w:pStyle w:val="Compact"/>
      </w:pPr>
      <w:r>
        <w:rPr>
          <w:bCs/>
          <w:b/>
        </w:rPr>
        <w:t xml:space="preserve">Real Estate Developers:</w:t>
      </w:r>
      <w:r>
        <w:t xml:space="preserve"> </w:t>
      </w:r>
      <w:r>
        <w:t xml:space="preserve">Large-scale residential/commercial projects (e.g., Taksim, Maslak, Kadıköy) needing energy-efficient electrical designs compliant with Istanbul Metropolitan Municipality codes.</w:t>
      </w:r>
    </w:p>
    <w:p>
      <w:pPr>
        <w:numPr>
          <w:ilvl w:val="0"/>
          <w:numId w:val="1002"/>
        </w:numPr>
        <w:pStyle w:val="Compact"/>
      </w:pPr>
      <w:r>
        <w:rPr>
          <w:bCs/>
          <w:b/>
        </w:rPr>
        <w:t xml:space="preserve">Municipal &amp; Public Sector:</w:t>
      </w:r>
      <w:r>
        <w:t xml:space="preserve"> </w:t>
      </w:r>
      <w:r>
        <w:t xml:space="preserve">Istanbul City Council and Istanbul Electricity Distribution Company (IEC) for grid upgrades, smart city initiatives, and public infrastructure projects.</w:t>
      </w:r>
    </w:p>
    <w:p>
      <w:pPr>
        <w:numPr>
          <w:ilvl w:val="0"/>
          <w:numId w:val="1002"/>
        </w:numPr>
        <w:pStyle w:val="Compact"/>
      </w:pPr>
      <w:r>
        <w:rPr>
          <w:bCs/>
          <w:b/>
        </w:rPr>
        <w:t xml:space="preserve">Industrial Clients:</w:t>
      </w:r>
      <w:r>
        <w:t xml:space="preserve"> </w:t>
      </w:r>
      <w:r>
        <w:t xml:space="preserve">Manufacturing hubs in Tuzla and Gebze requiring robust electrical systems for production facilities under Turkish Industrial Safety Regulations.</w:t>
      </w:r>
    </w:p>
    <w:p>
      <w:pPr>
        <w:numPr>
          <w:ilvl w:val="0"/>
          <w:numId w:val="1002"/>
        </w:numPr>
        <w:pStyle w:val="Compact"/>
      </w:pPr>
      <w:r>
        <w:rPr>
          <w:bCs/>
          <w:b/>
        </w:rPr>
        <w:t xml:space="preserve">Renewable Energy Firms:</w:t>
      </w:r>
      <w:r>
        <w:t xml:space="preserve"> </w:t>
      </w:r>
      <w:r>
        <w:t xml:space="preserve">Solar/wind developers seeking Electrical Engineers to design grid-compatible installations serving Istanbul’s energy needs.</w:t>
      </w:r>
    </w:p>
    <w:bookmarkEnd w:id="22"/>
    <w:bookmarkStart w:id="26" w:name="marketing-strategies"/>
    <w:p>
      <w:pPr>
        <w:pStyle w:val="Heading2"/>
      </w:pPr>
      <w:r>
        <w:t xml:space="preserve">Marketing Strategies</w:t>
      </w:r>
    </w:p>
    <w:p>
      <w:pPr>
        <w:pStyle w:val="FirstParagraph"/>
      </w:pPr>
      <w:r>
        <w:t xml:space="preserve">This Marketing Plan deploys a dual-channel approach focused on both lead generation and brand authority in the Turkish electrical engineering market.</w:t>
      </w:r>
    </w:p>
    <w:bookmarkStart w:id="23" w:name="X66f57c890f98aa88949513e6750d4956f7afeb7"/>
    <w:p>
      <w:pPr>
        <w:pStyle w:val="Heading3"/>
      </w:pPr>
      <w:r>
        <w:t xml:space="preserve">1. Digital Presence &amp; Localized Content (Digital-First Strategy)</w:t>
      </w:r>
    </w:p>
    <w:p>
      <w:pPr>
        <w:pStyle w:val="FirstParagraph"/>
      </w:pPr>
      <w:r>
        <w:t xml:space="preserve">We will develop a Turkish-language website with SEO optimized for Istanbul-specific keywords ("Electrical Engineer Istanbul," "Power Grid Solutions Turkey"). Content will include:</w:t>
      </w:r>
    </w:p>
    <w:p>
      <w:pPr>
        <w:numPr>
          <w:ilvl w:val="0"/>
          <w:numId w:val="1003"/>
        </w:numPr>
        <w:pStyle w:val="Compact"/>
      </w:pPr>
      <w:r>
        <w:t xml:space="preserve">Case studies of electrical projects in Istanbul (e.g., "Renewable Integration for Şişli Commercial Towers")</w:t>
      </w:r>
    </w:p>
    <w:p>
      <w:pPr>
        <w:numPr>
          <w:ilvl w:val="0"/>
          <w:numId w:val="1003"/>
        </w:numPr>
        <w:pStyle w:val="Compact"/>
      </w:pPr>
      <w:r>
        <w:t xml:space="preserve">Glossary of Turkish electrical regulations with downloadable compliance guides</w:t>
      </w:r>
    </w:p>
    <w:p>
      <w:pPr>
        <w:numPr>
          <w:ilvl w:val="0"/>
          <w:numId w:val="1003"/>
        </w:numPr>
        <w:pStyle w:val="Compact"/>
      </w:pPr>
      <w:r>
        <w:t xml:space="preserve">Blog series addressing Istanbul-specific challenges: "Avoiding Electrical Compliance Penalties in Fatih District"</w:t>
      </w:r>
    </w:p>
    <w:bookmarkEnd w:id="23"/>
    <w:bookmarkStart w:id="24" w:name="X705c1137604a1e1b743c23234f8c79b8244f492"/>
    <w:p>
      <w:pPr>
        <w:pStyle w:val="Heading3"/>
      </w:pPr>
      <w:r>
        <w:t xml:space="preserve">2. Strategic Partnerships in Turkey's Engineering Ecosystem</w:t>
      </w:r>
    </w:p>
    <w:p>
      <w:pPr>
        <w:pStyle w:val="FirstParagraph"/>
      </w:pPr>
      <w:r>
        <w:t xml:space="preserve">We will form alliances with key Istanbul institutions:</w:t>
      </w:r>
    </w:p>
    <w:p>
      <w:pPr>
        <w:numPr>
          <w:ilvl w:val="0"/>
          <w:numId w:val="1004"/>
        </w:numPr>
        <w:pStyle w:val="Compact"/>
      </w:pPr>
      <w:r>
        <w:rPr>
          <w:bCs/>
          <w:b/>
        </w:rPr>
        <w:t xml:space="preserve">Istanbul Technical University (ITU):</w:t>
      </w:r>
      <w:r>
        <w:t xml:space="preserve"> </w:t>
      </w:r>
      <w:r>
        <w:t xml:space="preserve">Sponsorship of electrical engineering competitions and internship programs to recruit talent while building brand visibility.</w:t>
      </w:r>
    </w:p>
    <w:p>
      <w:pPr>
        <w:numPr>
          <w:ilvl w:val="0"/>
          <w:numId w:val="1004"/>
        </w:numPr>
        <w:pStyle w:val="Compact"/>
      </w:pPr>
      <w:r>
        <w:rPr>
          <w:bCs/>
          <w:b/>
        </w:rPr>
        <w:t xml:space="preserve">Turkish Electrical Engineers Association (TIEB):</w:t>
      </w:r>
      <w:r>
        <w:t xml:space="preserve"> </w:t>
      </w:r>
      <w:r>
        <w:t xml:space="preserve">Co-hosting webinars on "Istanbul’s 2030 Energy Transition Roadmap" to position us as thought leaders.</w:t>
      </w:r>
    </w:p>
    <w:p>
      <w:pPr>
        <w:numPr>
          <w:ilvl w:val="0"/>
          <w:numId w:val="1004"/>
        </w:numPr>
        <w:pStyle w:val="Compact"/>
      </w:pPr>
      <w:r>
        <w:rPr>
          <w:bCs/>
          <w:b/>
        </w:rPr>
        <w:t xml:space="preserve">Istanbul Chamber of Commerce:</w:t>
      </w:r>
      <w:r>
        <w:t xml:space="preserve"> </w:t>
      </w:r>
      <w:r>
        <w:t xml:space="preserve">Participation in infrastructure procurement forums for direct client engagement.</w:t>
      </w:r>
    </w:p>
    <w:bookmarkEnd w:id="24"/>
    <w:bookmarkStart w:id="25" w:name="hyper-localized-service-delivery"/>
    <w:p>
      <w:pPr>
        <w:pStyle w:val="Heading3"/>
      </w:pPr>
      <w:r>
        <w:t xml:space="preserve">3. Hyper-Localized Service Delivery</w:t>
      </w:r>
    </w:p>
    <w:p>
      <w:pPr>
        <w:pStyle w:val="FirstParagraph"/>
      </w:pPr>
      <w:r>
        <w:t xml:space="preserve">All Electrical Engineer solutions will be tailored to Istanbul’s context:</w:t>
      </w:r>
    </w:p>
    <w:p>
      <w:pPr>
        <w:numPr>
          <w:ilvl w:val="0"/>
          <w:numId w:val="1005"/>
        </w:numPr>
        <w:pStyle w:val="Compact"/>
      </w:pPr>
      <w:r>
        <w:rPr>
          <w:bCs/>
          <w:b/>
        </w:rPr>
        <w:t xml:space="preserve">Climate Adaptation:</w:t>
      </w:r>
      <w:r>
        <w:t xml:space="preserve"> </w:t>
      </w:r>
      <w:r>
        <w:t xml:space="preserve">Designs accounting for Istanbul’s seismic activity (100% of projects include earthquake-resistant electrical installations).</w:t>
      </w:r>
    </w:p>
    <w:p>
      <w:pPr>
        <w:numPr>
          <w:ilvl w:val="0"/>
          <w:numId w:val="1005"/>
        </w:numPr>
        <w:pStyle w:val="Compact"/>
      </w:pPr>
      <w:r>
        <w:rPr>
          <w:bCs/>
          <w:b/>
        </w:rPr>
        <w:t xml:space="preserve">Urban Density Solutions:</w:t>
      </w:r>
      <w:r>
        <w:t xml:space="preserve"> </w:t>
      </w:r>
      <w:r>
        <w:t xml:space="preserve">Space-efficient power distribution systems for high-rise buildings in Central Istanbul.</w:t>
      </w:r>
    </w:p>
    <w:p>
      <w:pPr>
        <w:numPr>
          <w:ilvl w:val="0"/>
          <w:numId w:val="1005"/>
        </w:numPr>
        <w:pStyle w:val="Compact"/>
      </w:pPr>
      <w:r>
        <w:rPr>
          <w:bCs/>
          <w:b/>
        </w:rPr>
        <w:t xml:space="preserve">Cultural Compliance:</w:t>
      </w:r>
      <w:r>
        <w:t xml:space="preserve"> </w:t>
      </w:r>
      <w:r>
        <w:t xml:space="preserve">Projects incorporating local construction practices and client communication protocols.</w:t>
      </w:r>
    </w:p>
    <w:bookmarkEnd w:id="25"/>
    <w:bookmarkEnd w:id="26"/>
    <w:bookmarkStart w:id="27" w:name="budget-allocation-timeline"/>
    <w:p>
      <w:pPr>
        <w:pStyle w:val="Heading2"/>
      </w:pPr>
      <w:r>
        <w:t xml:space="preserve">Budget Allocation &amp; Timeline</w:t>
      </w:r>
    </w:p>
    <w:p>
      <w:pPr>
        <w:pStyle w:val="FirstParagraph"/>
      </w:pPr>
      <w:r>
        <w:t xml:space="preserve">This Marketing Plan allocates $185,000 over 18 months, prioritizing high-impact activities for the Turkey Istanbul market:</w:t>
      </w:r>
    </w:p>
    <w:p>
      <w:pPr>
        <w:pStyle w:val="BodyText"/>
      </w:pPr>
      <w:r>
        <w:t xml:space="preserve">Activity</w:t>
      </w:r>
    </w:p>
    <w:p>
      <w:pPr>
        <w:pStyle w:val="BodyText"/>
      </w:pPr>
      <w:r>
        <w:t xml:space="preserve">Allocation</w:t>
      </w:r>
    </w:p>
    <w:p>
      <w:pPr>
        <w:pStyle w:val="BodyText"/>
      </w:pPr>
      <w:r>
        <w:t xml:space="preserve">Timeline</w:t>
      </w:r>
    </w:p>
    <w:p>
      <w:pPr>
        <w:pStyle w:val="BodyText"/>
      </w:pPr>
      <w:r>
        <w:t xml:space="preserve">Digital Campaign (SEO, Localized Content)</w:t>
      </w:r>
    </w:p>
    <w:p>
      <w:pPr>
        <w:pStyle w:val="BodyText"/>
      </w:pPr>
      <w:r>
        <w:t xml:space="preserve">$65,000</w:t>
      </w:r>
    </w:p>
    <w:p>
      <w:pPr>
        <w:pStyle w:val="BodyText"/>
      </w:pPr>
      <w:r>
        <w:t xml:space="preserve">Months 1-12</w:t>
      </w:r>
    </w:p>
    <w:p>
      <w:pPr>
        <w:pStyle w:val="BodyText"/>
      </w:pPr>
      <w:r>
        <w:t xml:space="preserve">Istanbul University Partnerships &amp; Events</w:t>
      </w:r>
    </w:p>
    <w:p>
      <w:pPr>
        <w:pStyle w:val="BodyText"/>
      </w:pPr>
      <w:r>
        <w:t xml:space="preserve">$45,000</w:t>
      </w:r>
    </w:p>
    <w:p>
      <w:pPr>
        <w:pStyle w:val="BodyText"/>
      </w:pPr>
      <w:r>
        <w:t xml:space="preserve">Total Digital &amp; Partnership Activities</w:t>
      </w:r>
    </w:p>
    <w:p>
      <w:pPr>
        <w:pStyle w:val="BodyText"/>
      </w:pPr>
      <w:r>
        <w:t xml:space="preserve">$110,000 (65%)</w:t>
      </w:r>
    </w:p>
    <w:p>
      <w:pPr>
        <w:pStyle w:val="BodyText"/>
      </w:pPr>
      <w:r>
        <w:t xml:space="preserve">Lead Generation (Trade Shows: Istanbul Energy Expo)</w:t>
      </w:r>
    </w:p>
    <w:p>
      <w:pPr>
        <w:pStyle w:val="BodyText"/>
      </w:pPr>
      <w:r>
        <w:t xml:space="preserve">$45,000</w:t>
      </w:r>
    </w:p>
    <w:p>
      <w:pPr>
        <w:pStyle w:val="BodyText"/>
      </w:pPr>
      <w:r>
        <w:t xml:space="preserve">Brand Identity &amp; Collateral (Turkish-English)</w:t>
      </w:r>
    </w:p>
    <w:p>
      <w:pPr>
        <w:pStyle w:val="BodyText"/>
      </w:pPr>
      <w:r>
        <w:t xml:space="preserve">$30,000</w:t>
      </w:r>
    </w:p>
    <w:p>
      <w:pPr>
        <w:pStyle w:val="BodyText"/>
      </w:pPr>
      <w:r>
        <w:t xml:space="preserve">Total On-Ground Activities</w:t>
      </w:r>
    </w:p>
    <w:p>
      <w:pPr>
        <w:pStyle w:val="BodyText"/>
      </w:pPr>
      <w:r>
        <w:t xml:space="preserve">$75,000 (35%)</w:t>
      </w:r>
    </w:p>
    <w:bookmarkEnd w:id="27"/>
    <w:bookmarkStart w:id="28" w:name="key-performance-indicators-kpis"/>
    <w:p>
      <w:pPr>
        <w:pStyle w:val="Heading2"/>
      </w:pPr>
      <w:r>
        <w:t xml:space="preserve">Key Performance Indicators (KPIs)</w:t>
      </w:r>
    </w:p>
    <w:p>
      <w:pPr>
        <w:pStyle w:val="FirstParagraph"/>
      </w:pPr>
      <w:r>
        <w:t xml:space="preserve">Success will be measured through Istanbul-specific metrics:</w:t>
      </w:r>
    </w:p>
    <w:p>
      <w:pPr>
        <w:numPr>
          <w:ilvl w:val="0"/>
          <w:numId w:val="1006"/>
        </w:numPr>
        <w:pStyle w:val="Compact"/>
      </w:pPr>
      <w:r>
        <w:rPr>
          <w:bCs/>
          <w:b/>
        </w:rPr>
        <w:t xml:space="preserve">Lead Quality:</w:t>
      </w:r>
      <w:r>
        <w:t xml:space="preserve"> </w:t>
      </w:r>
      <w:r>
        <w:t xml:space="preserve">40% of leads from Istanbul-based projects (target: 35+ qualified leads/month by Month 12).</w:t>
      </w:r>
    </w:p>
    <w:p>
      <w:pPr>
        <w:numPr>
          <w:ilvl w:val="0"/>
          <w:numId w:val="1006"/>
        </w:numPr>
        <w:pStyle w:val="Compact"/>
      </w:pPr>
      <w:r>
        <w:t xml:space="preserve">Featured in 3+ Istanbul industry publications (e.g., İstanbul Haber, Enerji Dünyası) within Year 1.</w:t>
      </w:r>
    </w:p>
    <w:p>
      <w:pPr>
        <w:numPr>
          <w:ilvl w:val="0"/>
          <w:numId w:val="1006"/>
        </w:numPr>
        <w:pStyle w:val="Compact"/>
      </w:pPr>
      <w:r>
        <w:rPr>
          <w:bCs/>
          <w:b/>
        </w:rPr>
        <w:t xml:space="preserve">Client Acquisition:</w:t>
      </w:r>
      <w:r>
        <w:t xml:space="preserve"> </w:t>
      </w:r>
      <w:r>
        <w:t xml:space="preserve">Secure contracts with 5 major Istanbul developers or municipal entities by Month 18.</w:t>
      </w:r>
    </w:p>
    <w:p>
      <w:pPr>
        <w:numPr>
          <w:ilvl w:val="0"/>
          <w:numId w:val="1006"/>
        </w:numPr>
        <w:pStyle w:val="Compact"/>
      </w:pPr>
      <w:r>
        <w:rPr>
          <w:bCs/>
          <w:b/>
        </w:rPr>
        <w:t xml:space="preserve">Service Adoption:</w:t>
      </w:r>
      <w:r>
        <w:t xml:space="preserve"> </w:t>
      </w:r>
      <w:r>
        <w:t xml:space="preserve">Achieve 25% market share in electrical compliance services for new construction in Istanbul’s Golden Horn district by Year 2.</w:t>
      </w:r>
    </w:p>
    <w:bookmarkEnd w:id="28"/>
    <w:bookmarkStart w:id="29" w:name="conclusion"/>
    <w:p>
      <w:pPr>
        <w:pStyle w:val="Heading2"/>
      </w:pPr>
      <w:r>
        <w:t xml:space="preserve">Conclusion</w:t>
      </w:r>
    </w:p>
    <w:p>
      <w:pPr>
        <w:pStyle w:val="FirstParagraph"/>
      </w:pPr>
      <w:r>
        <w:t xml:space="preserve">This Marketing Plan positions our Electrical Engineering firm as the essential partner for Turkey Istanbul's transformation. By embedding local expertise, regulatory mastery, and tailored project solutions within every initiative, we will transform the perception of electrical engineering from a compliance cost to a strategic advantage for clients navigating Istanbul’s complex urban landscape. The synergy between Turkey’s national energy strategy and Istanbul’s rapid development creates a unique window – this Marketing Plan delivers the precise framework to capture it. We are not merely selling Electrical Engineer services; we are enabling Istanbul's sustainable power future, one project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Excellence in Istanbul, Turkey</dc:title>
  <dc:creator/>
  <cp:keywords/>
  <dcterms:created xsi:type="dcterms:W3CDTF">2025-12-13T03:19:39Z</dcterms:created>
  <dcterms:modified xsi:type="dcterms:W3CDTF">2025-12-13T03:19:39Z</dcterms:modified>
</cp:coreProperties>
</file>

<file path=docProps/custom.xml><?xml version="1.0" encoding="utf-8"?>
<Properties xmlns="http://schemas.openxmlformats.org/officeDocument/2006/custom-properties" xmlns:vt="http://schemas.openxmlformats.org/officeDocument/2006/docPropsVTypes"/>
</file>