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b666ebb17bf4c6aee62bf38e8595dd41e5e6e03"/>
    <w:p>
      <w:pPr>
        <w:pStyle w:val="Heading1"/>
      </w:pPr>
      <w:r>
        <w:t xml:space="preserve">Comprehensive Marketing Plan for Premium Electrical Engineering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premier Electrical Engineering services within the dynamic infrastructure landscape of Abu Dhabi, United Arab Emirates. As the capital city drives massive expansion across smart city initiatives, renewable energy projects, and high-end residential/commercial developments, demand for certified Electrical Engineers has reached unprecedented levels. This plan positions our firm as the trusted partner for innovative electrical solutions tailored to Abu Dhabi's unique regulatory environment and growth trajectory. By leveraging local expertise and cultural understanding, we will capture 15% market share within three years while establishing enduring client relationships across key sectors.</w:t>
      </w:r>
    </w:p>
    <w:bookmarkEnd w:id="20"/>
    <w:bookmarkStart w:id="21" w:name="Xb91a1d4b4da5a273d38c8849c6fbaf079247981"/>
    <w:p>
      <w:pPr>
        <w:pStyle w:val="Heading2"/>
      </w:pPr>
      <w:r>
        <w:t xml:space="preserve">Market Analysis: Abu Dhabi's Electrical Engineering Landscape</w:t>
      </w:r>
    </w:p>
    <w:p>
      <w:pPr>
        <w:pStyle w:val="FirstParagraph"/>
      </w:pPr>
      <w:r>
        <w:t xml:space="preserve">The United Arab Emirates Abu Dhabi Emirate is experiencing a construction boom exceeding AED 500 billion in active projects, with electrical infrastructure representing over 35% of capital expenditure. The Department of Municipal Affairs (DMA) mandates stringent compliance with Abu Dhabi Building Code (ADB-2019), creating high demand for qualified Electrical Engineers who understand local regulations. Current market gaps include:</w:t>
      </w:r>
    </w:p>
    <w:p>
      <w:pPr>
        <w:numPr>
          <w:ilvl w:val="0"/>
          <w:numId w:val="1001"/>
        </w:numPr>
        <w:pStyle w:val="Compact"/>
      </w:pPr>
      <w:r>
        <w:t xml:space="preserve">Shortage of engineers certified in smart grid integration and renewable energy systems</w:t>
      </w:r>
    </w:p>
    <w:p>
      <w:pPr>
        <w:numPr>
          <w:ilvl w:val="0"/>
          <w:numId w:val="1001"/>
        </w:numPr>
        <w:pStyle w:val="Compact"/>
      </w:pPr>
      <w:r>
        <w:t xml:space="preserve">Limited providers offering end-to-end electrical services from design to IoT-enabled maintenance</w:t>
      </w:r>
    </w:p>
    <w:p>
      <w:pPr>
        <w:numPr>
          <w:ilvl w:val="0"/>
          <w:numId w:val="1001"/>
        </w:numPr>
        <w:pStyle w:val="Compact"/>
      </w:pPr>
      <w:r>
        <w:t xml:space="preserve">High competition among international firms lacking Abu Dhabi-specific operational knowledge</w:t>
      </w:r>
    </w:p>
    <w:p>
      <w:pPr>
        <w:pStyle w:val="FirstParagraph"/>
      </w:pPr>
      <w:r>
        <w:t xml:space="preserve">The UAE government's Vision 2030 emphasizes sustainable energy, positioning Abu Dhabi as a regional hub for green engineering. This creates immediate opportunities for Electrical Engineers specializing in solar integration and energy-efficient systems – services currently underserved in the market.</w:t>
      </w:r>
    </w:p>
    <w:bookmarkEnd w:id="21"/>
    <w:bookmarkStart w:id="22" w:name="target-audience"/>
    <w:p>
      <w:pPr>
        <w:pStyle w:val="Heading2"/>
      </w:pPr>
      <w:r>
        <w:t xml:space="preserve">Target Audience</w:t>
      </w:r>
    </w:p>
    <w:p>
      <w:pPr>
        <w:pStyle w:val="FirstParagraph"/>
      </w:pPr>
      <w:r>
        <w:t xml:space="preserve">Our primary focus targets three high-value segments within United Arab Emirates Abu Dhabi:</w:t>
      </w:r>
    </w:p>
    <w:p>
      <w:pPr>
        <w:numPr>
          <w:ilvl w:val="0"/>
          <w:numId w:val="1002"/>
        </w:numPr>
        <w:pStyle w:val="Compact"/>
      </w:pPr>
      <w:r>
        <w:rPr>
          <w:bCs/>
          <w:b/>
        </w:rPr>
        <w:t xml:space="preserve">Construction &amp; Real Estate Developers</w:t>
      </w:r>
      <w:r>
        <w:t xml:space="preserve">: Major players like Aldar, Emaar, and Al Rostamani Group requiring electrical engineering for luxury residential towers (e.g., Yas Island projects) and commercial hubs.</w:t>
      </w:r>
    </w:p>
    <w:p>
      <w:pPr>
        <w:numPr>
          <w:ilvl w:val="0"/>
          <w:numId w:val="1002"/>
        </w:numPr>
        <w:pStyle w:val="Compact"/>
      </w:pPr>
      <w:r>
        <w:rPr>
          <w:bCs/>
          <w:b/>
        </w:rPr>
        <w:t xml:space="preserve">Industrial Facilities</w:t>
      </w:r>
      <w:r>
        <w:t xml:space="preserve">: Manufacturing plants, data centers (e.g., Etisalat's Abu Dhabi facilities), and logistics hubs needing 24/7 power reliability solutions.</w:t>
      </w:r>
    </w:p>
    <w:p>
      <w:pPr>
        <w:numPr>
          <w:ilvl w:val="0"/>
          <w:numId w:val="1002"/>
        </w:numPr>
        <w:pStyle w:val="Compact"/>
      </w:pPr>
      <w:r>
        <w:rPr>
          <w:bCs/>
          <w:b/>
        </w:rPr>
        <w:t xml:space="preserve">Government Entities</w:t>
      </w:r>
      <w:r>
        <w:t xml:space="preserve">: Municipalities, airports (Abu Dhabi International), and utility providers like ADWEA requiring compliance-focused Electrical Engineer services for public infrastructure.</w:t>
      </w:r>
    </w:p>
    <w:bookmarkEnd w:id="22"/>
    <w:bookmarkStart w:id="23" w:name="marketing-objectives-18-month-timeline"/>
    <w:p>
      <w:pPr>
        <w:pStyle w:val="Heading2"/>
      </w:pPr>
      <w:r>
        <w:t xml:space="preserve">Marketing Objectives (18-Month Timeline)</w:t>
      </w:r>
    </w:p>
    <w:p>
      <w:pPr>
        <w:pStyle w:val="FirstParagraph"/>
      </w:pPr>
      <w:r>
        <w:t xml:space="preserve">1. Achieve 30% brand recognition among Abu Dhabi construction firms within 18 months</w:t>
      </w:r>
    </w:p>
    <w:p>
      <w:pPr>
        <w:pStyle w:val="BodyText"/>
      </w:pPr>
      <w:r>
        <w:t xml:space="preserve">2. Secure 5 strategic partnerships with top-tier developers by Year 1</w:t>
      </w:r>
    </w:p>
    <w:p>
      <w:pPr>
        <w:pStyle w:val="BodyText"/>
      </w:pPr>
      <w:r>
        <w:t xml:space="preserve">3. Generate AED 4.2 million in Electrical Engineering service revenue by Month 24</w:t>
      </w:r>
    </w:p>
    <w:p>
      <w:pPr>
        <w:pStyle w:val="BodyText"/>
      </w:pPr>
      <w:r>
        <w:t xml:space="preserve">4. Establish the firm as the #1 provider for smart electrical systems in Abu Dhabi through case studies and thought leadership.</w:t>
      </w:r>
    </w:p>
    <w:bookmarkEnd w:id="23"/>
    <w:bookmarkStart w:id="28" w:name="X9a620cf60168bf4d960644e90d3a06b07462ff7"/>
    <w:p>
      <w:pPr>
        <w:pStyle w:val="Heading2"/>
      </w:pPr>
      <w:r>
        <w:t xml:space="preserve">Strategic Marketing Framework: The 4Ps for Abu Dhabi Context</w:t>
      </w:r>
    </w:p>
    <w:bookmarkStart w:id="24" w:name="Xa767f33146246d0def82742059d68d21d167afc"/>
    <w:p>
      <w:pPr>
        <w:pStyle w:val="Heading3"/>
      </w:pPr>
      <w:r>
        <w:t xml:space="preserve">Product: Tailored Electrical Engineering Solutions</w:t>
      </w:r>
    </w:p>
    <w:p>
      <w:pPr>
        <w:pStyle w:val="FirstParagraph"/>
      </w:pPr>
      <w:r>
        <w:t xml:space="preserve">We offer specialized services designed for Abu Dhabi's climate and regulatory needs:</w:t>
      </w:r>
    </w:p>
    <w:p>
      <w:pPr>
        <w:numPr>
          <w:ilvl w:val="0"/>
          <w:numId w:val="1003"/>
        </w:numPr>
        <w:pStyle w:val="Compact"/>
      </w:pPr>
      <w:r>
        <w:rPr>
          <w:bCs/>
          <w:b/>
        </w:rPr>
        <w:t xml:space="preserve">Solar-Integrated Power Systems</w:t>
      </w:r>
      <w:r>
        <w:t xml:space="preserve">: Custom designs for UAE solar initiatives (e.g., Noor Abu Dhabi project alignment)</w:t>
      </w:r>
    </w:p>
    <w:p>
      <w:pPr>
        <w:numPr>
          <w:ilvl w:val="0"/>
          <w:numId w:val="1003"/>
        </w:numPr>
        <w:pStyle w:val="Compact"/>
      </w:pPr>
      <w:r>
        <w:rPr>
          <w:bCs/>
          <w:b/>
        </w:rPr>
        <w:t xml:space="preserve">Smart Grid Compliance</w:t>
      </w:r>
      <w:r>
        <w:t xml:space="preserve">: Solutions meeting DMA technical standards for IoT-enabled distribution networks</w:t>
      </w:r>
    </w:p>
    <w:p>
      <w:pPr>
        <w:numPr>
          <w:ilvl w:val="0"/>
          <w:numId w:val="1003"/>
        </w:numPr>
        <w:pStyle w:val="Compact"/>
      </w:pPr>
      <w:r>
        <w:rPr>
          <w:bCs/>
          <w:b/>
        </w:rPr>
        <w:t xml:space="preserve">Crisis-Response Maintenance</w:t>
      </w:r>
      <w:r>
        <w:t xml:space="preserve">: 24/7 electrical support for desert environment challenges (sand ingress, extreme heat)</w:t>
      </w:r>
    </w:p>
    <w:bookmarkEnd w:id="24"/>
    <w:bookmarkStart w:id="25" w:name="Xc507a8e0210db74289c674188ff1a96de957347"/>
    <w:p>
      <w:pPr>
        <w:pStyle w:val="Heading3"/>
      </w:pPr>
      <w:r>
        <w:t xml:space="preserve">Pricing: Value-Based Strategy in Abu Dhabi Market</w:t>
      </w:r>
    </w:p>
    <w:p>
      <w:pPr>
        <w:pStyle w:val="FirstParagraph"/>
      </w:pPr>
      <w:r>
        <w:t xml:space="preserve">Competitive premium pricing reflecting local expertise:</w:t>
      </w:r>
    </w:p>
    <w:p>
      <w:pPr>
        <w:numPr>
          <w:ilvl w:val="0"/>
          <w:numId w:val="1004"/>
        </w:numPr>
        <w:pStyle w:val="Compact"/>
      </w:pPr>
      <w:r>
        <w:t xml:space="preserve">Design services: 12-15% below international benchmarks for comparable complexity</w:t>
      </w:r>
    </w:p>
    <w:p>
      <w:pPr>
        <w:numPr>
          <w:ilvl w:val="0"/>
          <w:numId w:val="1004"/>
        </w:numPr>
        <w:pStyle w:val="Compact"/>
      </w:pPr>
      <w:r>
        <w:t xml:space="preserve">Smart maintenance contracts: Fixed monthly fee (AED 8,500–25,000) with performance-based incentives</w:t>
      </w:r>
    </w:p>
    <w:p>
      <w:pPr>
        <w:numPr>
          <w:ilvl w:val="0"/>
          <w:numId w:val="1004"/>
        </w:numPr>
        <w:pStyle w:val="Compact"/>
      </w:pPr>
      <w:r>
        <w:t xml:space="preserve">Bundled packages for large-scale developments including Abu Dhabi Municipality compliance checks</w:t>
      </w:r>
    </w:p>
    <w:bookmarkEnd w:id="25"/>
    <w:bookmarkStart w:id="26" w:name="place-hyper-local-service-delivery"/>
    <w:p>
      <w:pPr>
        <w:pStyle w:val="Heading3"/>
      </w:pPr>
      <w:r>
        <w:t xml:space="preserve">Place: Hyper-Local Service Delivery</w:t>
      </w:r>
    </w:p>
    <w:p>
      <w:pPr>
        <w:pStyle w:val="FirstParagraph"/>
      </w:pPr>
      <w:r>
        <w:t xml:space="preserve">Operational excellence through Abu Dhabi-centric infrastructure:</w:t>
      </w:r>
    </w:p>
    <w:p>
      <w:pPr>
        <w:numPr>
          <w:ilvl w:val="0"/>
          <w:numId w:val="1005"/>
        </w:numPr>
        <w:pStyle w:val="Compact"/>
      </w:pPr>
      <w:r>
        <w:t xml:space="preserve">Establish dedicated office in Khalifa City with on-call engineering teams (within 45 mins response time)</w:t>
      </w:r>
    </w:p>
    <w:p>
      <w:pPr>
        <w:numPr>
          <w:ilvl w:val="0"/>
          <w:numId w:val="1005"/>
        </w:numPr>
        <w:pStyle w:val="Compact"/>
      </w:pPr>
      <w:r>
        <w:t xml:space="preserve">Strategic partnerships with ADNOC for industrial site access</w:t>
      </w:r>
    </w:p>
    <w:p>
      <w:pPr>
        <w:numPr>
          <w:ilvl w:val="0"/>
          <w:numId w:val="1005"/>
        </w:numPr>
        <w:pStyle w:val="Compact"/>
      </w:pPr>
      <w:r>
        <w:t xml:space="preserve">Digital platform for real-time project tracking via Abu Dhabi Cloud (compliant with UAE data laws)</w:t>
      </w:r>
    </w:p>
    <w:bookmarkEnd w:id="26"/>
    <w:bookmarkStart w:id="27" w:name="Xdfad4e6612b9b50ec542e1024736a5295846eaa"/>
    <w:p>
      <w:pPr>
        <w:pStyle w:val="Heading3"/>
      </w:pPr>
      <w:r>
        <w:t xml:space="preserve">Promotion: Abu Dhabi-Centric Brand Building</w:t>
      </w:r>
    </w:p>
    <w:p>
      <w:pPr>
        <w:pStyle w:val="FirstParagraph"/>
      </w:pPr>
      <w:r>
        <w:t xml:space="preserve">Localized marketing channels targeting United Arab Emirates Abu Dhabi professionals:</w:t>
      </w:r>
    </w:p>
    <w:p>
      <w:pPr>
        <w:numPr>
          <w:ilvl w:val="0"/>
          <w:numId w:val="1006"/>
        </w:numPr>
        <w:pStyle w:val="Compact"/>
      </w:pPr>
      <w:r>
        <w:rPr>
          <w:bCs/>
          <w:b/>
        </w:rPr>
        <w:t xml:space="preserve">Industry Events</w:t>
      </w:r>
      <w:r>
        <w:t xml:space="preserve">: Sponsorships at Abu Dhabi Construction Week and Emirates Electricity &amp; Water Exhibition</w:t>
      </w:r>
    </w:p>
    <w:p>
      <w:pPr>
        <w:numPr>
          <w:ilvl w:val="0"/>
          <w:numId w:val="1006"/>
        </w:numPr>
        <w:pStyle w:val="Compact"/>
      </w:pPr>
      <w:r>
        <w:rPr>
          <w:bCs/>
          <w:b/>
        </w:rPr>
        <w:t xml:space="preserve">Government Engagement</w:t>
      </w:r>
      <w:r>
        <w:t xml:space="preserve">: Workshops with Department of Municipal Affairs on new electrical regulations</w:t>
      </w:r>
    </w:p>
    <w:p>
      <w:pPr>
        <w:numPr>
          <w:ilvl w:val="0"/>
          <w:numId w:val="1006"/>
        </w:numPr>
        <w:pStyle w:val="Compact"/>
      </w:pPr>
      <w:r>
        <w:rPr>
          <w:bCs/>
          <w:b/>
        </w:rPr>
        <w:t xml:space="preserve">Digital Presence</w:t>
      </w:r>
      <w:r>
        <w:t xml:space="preserve">: Arabic/English content on LinkedIn targeting Abu Dhabi engineers (e.g., "Electrical Engineer's Guide to Desert Climate Challenges")</w:t>
      </w:r>
    </w:p>
    <w:p>
      <w:pPr>
        <w:numPr>
          <w:ilvl w:val="0"/>
          <w:numId w:val="1006"/>
        </w:numPr>
        <w:pStyle w:val="Compact"/>
      </w:pPr>
      <w:r>
        <w:rPr>
          <w:bCs/>
          <w:b/>
        </w:rPr>
        <w:t xml:space="preserve">Referral Program</w:t>
      </w:r>
      <w:r>
        <w:t xml:space="preserve">: Incentives for current clients referring projects to our Electrical Engineer network within Abu Dhabi's business ecosystem</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Regulatory certification with Abu Dhabi Municipality; Launch localized website with Arabic interface; First workshop at ADCO (Abu Dhabi Commercial Bank)</w:t>
      </w:r>
    </w:p>
    <w:p>
      <w:pPr>
        <w:pStyle w:val="BodyText"/>
      </w:pPr>
      <w:r>
        <w:t xml:space="preserve">Q2 2024</w:t>
      </w:r>
    </w:p>
    <w:p>
      <w:pPr>
        <w:pStyle w:val="BodyText"/>
      </w:pPr>
      <w:r>
        <w:t xml:space="preserve">Sponsor Abu Dhabi Construction Week exhibition booth; Secure 3 pilot projects with residential developers</w:t>
      </w:r>
    </w:p>
    <w:p>
      <w:pPr>
        <w:pStyle w:val="BodyText"/>
      </w:pPr>
      <w:r>
        <w:t xml:space="preserve">Q3 2024</w:t>
      </w:r>
    </w:p>
    <w:p>
      <w:pPr>
        <w:pStyle w:val="BodyText"/>
      </w:pPr>
      <w:r>
        <w:t xml:space="preserve">Deploy smart grid monitoring for industrial client in Khalifa Industrial Zone; Publish case study: "Electrical Engineer Solution for Yas Island Resort Power Resilience"</w:t>
      </w:r>
    </w:p>
    <w:p>
      <w:pPr>
        <w:pStyle w:val="BodyText"/>
      </w:pPr>
      <w:r>
        <w:t xml:space="preserve">Q4 2024</w:t>
      </w:r>
    </w:p>
    <w:p>
      <w:pPr>
        <w:pStyle w:val="BodyText"/>
      </w:pPr>
      <w:r>
        <w:t xml:space="preserve">Negotiate contract with ADWEA for municipal infrastructure projects; Achieve 15% market share in commercial electrical services</w:t>
      </w:r>
    </w:p>
    <w:bookmarkEnd w:id="29"/>
    <w:bookmarkStart w:id="30" w:name="budget-overview-first-year"/>
    <w:p>
      <w:pPr>
        <w:pStyle w:val="Heading2"/>
      </w:pPr>
      <w:r>
        <w:t xml:space="preserve">Budget Overview (First Year)</w:t>
      </w:r>
    </w:p>
    <w:p>
      <w:pPr>
        <w:pStyle w:val="FirstParagraph"/>
      </w:pPr>
      <w:r>
        <w:t xml:space="preserve">Total allocated budget: AED 1,850,000</w:t>
      </w:r>
    </w:p>
    <w:p>
      <w:pPr>
        <w:numPr>
          <w:ilvl w:val="0"/>
          <w:numId w:val="1007"/>
        </w:numPr>
        <w:pStyle w:val="Compact"/>
      </w:pPr>
      <w:r>
        <w:t xml:space="preserve">Regulatory Compliance &amp; Certification: 18% (AED 333,000)</w:t>
      </w:r>
    </w:p>
    <w:p>
      <w:pPr>
        <w:numPr>
          <w:ilvl w:val="0"/>
          <w:numId w:val="1007"/>
        </w:numPr>
        <w:pStyle w:val="Compact"/>
      </w:pPr>
      <w:r>
        <w:t xml:space="preserve">Targeted Digital Marketing (LinkedIn Arabic campaigns): 25% (AED 462,500)</w:t>
      </w:r>
    </w:p>
    <w:p>
      <w:pPr>
        <w:numPr>
          <w:ilvl w:val="0"/>
          <w:numId w:val="1007"/>
        </w:numPr>
        <w:pStyle w:val="Compact"/>
      </w:pPr>
      <w:r>
        <w:t xml:space="preserve">Abu Dhabi Event Sponsorships: 22% (AED 407,000)</w:t>
      </w:r>
    </w:p>
    <w:p>
      <w:pPr>
        <w:numPr>
          <w:ilvl w:val="0"/>
          <w:numId w:val="1007"/>
        </w:numPr>
        <w:pStyle w:val="Compact"/>
      </w:pPr>
      <w:r>
        <w:t xml:space="preserve">Local Team Development: 35% (AED 647,500) – including recruitment of UAE-certified Electrical Engineers</w:t>
      </w:r>
    </w:p>
    <w:bookmarkEnd w:id="30"/>
    <w:bookmarkStart w:id="31" w:name="conclusion-engineering-abu-dhabis-future"/>
    <w:p>
      <w:pPr>
        <w:pStyle w:val="Heading2"/>
      </w:pPr>
      <w:r>
        <w:t xml:space="preserve">Conclusion: Engineering Abu Dhabi's Future</w:t>
      </w:r>
    </w:p>
    <w:p>
      <w:pPr>
        <w:pStyle w:val="FirstParagraph"/>
      </w:pPr>
      <w:r>
        <w:t xml:space="preserve">This Marketing Plan positions our firm as the indispensable partner for any organization navigating Abu Dhabi's electrical engineering landscape. By embedding ourselves within the United Arab Emirates Abu Dhabi business ecosystem – through regulatory mastery, culturally attuned service delivery, and solutions aligned with Vision 2030 – we transform Electrical Engineer expertise from a cost center into a strategic growth catalyst. The plan addresses acute market gaps while respecting Abu Dhabi's unique environmental and regulatory context. As infrastructure development accelerates across the Emirate, our commitment to delivering not just electrical systems but intelligent power ecosystems will define our competitive advantage. Within three years, this Marketing Plan will establish us as the benchmark for Electrical Engineer excellence in Abu Dhabi, driving measurable revenue while contributing to the Emirate's sustainable energy transformation.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Abu Dhabi, United Arab Emirates</dc:title>
  <dc:creator/>
  <dc:language>en</dc:language>
  <cp:keywords/>
  <dcterms:created xsi:type="dcterms:W3CDTF">2026-07-23T10:40:27Z</dcterms:created>
  <dcterms:modified xsi:type="dcterms:W3CDTF">2026-07-23T10:40:27Z</dcterms:modified>
</cp:coreProperties>
</file>

<file path=docProps/custom.xml><?xml version="1.0" encoding="utf-8"?>
<Properties xmlns="http://schemas.openxmlformats.org/officeDocument/2006/custom-properties" xmlns:vt="http://schemas.openxmlformats.org/officeDocument/2006/docPropsVTypes"/>
</file>