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London,</w:t>
      </w:r>
      <w:r>
        <w:t xml:space="preserve"> </w:t>
      </w:r>
      <w:r>
        <w:t xml:space="preserve">United</w:t>
      </w:r>
      <w:r>
        <w:t xml:space="preserve"> </w:t>
      </w:r>
      <w:r>
        <w:t xml:space="preserve">Kingdom</w:t>
      </w:r>
    </w:p>
    <w:bookmarkStart w:id="33" w:name="X7f0a61bfbcf90cbf8627f65ffabc1e19a14df97"/>
    <w:p>
      <w:pPr>
        <w:pStyle w:val="Heading1"/>
      </w:pPr>
      <w:r>
        <w:t xml:space="preserve">Comprehensive Marketing Plan for Electrical Engineering Services in United Kingdom London</w:t>
      </w:r>
    </w:p>
    <w:bookmarkStart w:id="20" w:name="executive-summary"/>
    <w:p>
      <w:pPr>
        <w:pStyle w:val="Heading2"/>
      </w:pPr>
      <w:r>
        <w:t xml:space="preserve">Executive Summary</w:t>
      </w:r>
    </w:p>
    <w:p>
      <w:pPr>
        <w:pStyle w:val="FirstParagraph"/>
      </w:pPr>
      <w:r>
        <w:t xml:space="preserve">This Marketing Plan outlines a strategic approach to establish and grow a premium electrical engineering services provider within the competitive landscape of United Kingdom London. Targeting commercial, residential, and industrial clients across London's dynamic urban environment, our strategy leverages local market insights to position our firm as the trusted partner for innovative electrical solutions. With London's infrastructure demands accelerating due to regeneration projects like Battersea Power Station and Crossrail 2, this plan capitalizes on a projected 12% annual growth in electrical engineering services (UK Construction Week, 2023). Our core objective is to capture 15% market share within London's commercial electrical sector within three years through differentiated service delivery and hyper-localized marketing.</w:t>
      </w:r>
    </w:p>
    <w:bookmarkEnd w:id="20"/>
    <w:bookmarkStart w:id="21" w:name="X9a5c383a719b4e9d98c174a5fe478a8ba9f3f99"/>
    <w:p>
      <w:pPr>
        <w:pStyle w:val="Heading2"/>
      </w:pPr>
      <w:r>
        <w:t xml:space="preserve">Market Analysis: Electrical Engineering Landscape in United Kingdom London</w:t>
      </w:r>
    </w:p>
    <w:p>
      <w:pPr>
        <w:pStyle w:val="FirstParagraph"/>
      </w:pPr>
      <w:r>
        <w:t xml:space="preserve">London's electrical engineering market presents unique opportunities shaped by stringent UK regulations (BS 7671), aging infrastructure, and rapid development. The United Kingdom government's 2030 net-zero target has intensified demand for sustainable electrical solutions, with London accounting for 45% of all UK commercial building retrofits (BEIS Report, 2023). Key challenges include: (1) Fragmented small-scale providers lacking full-service capabilities; (2) Client distrust in unregulated contractors; and (3) Rising energy costs driving demand for energy-efficient systems.</w:t>
      </w:r>
    </w:p>
    <w:p>
      <w:pPr>
        <w:pStyle w:val="BodyText"/>
      </w:pPr>
      <w:r>
        <w:t xml:space="preserve">Competitor analysis reveals three primary segments:</w:t>
      </w:r>
      <w:r>
        <w:t xml:space="preserve"> </w:t>
      </w:r>
      <w:r>
        <w:t xml:space="preserve">- National chains offering standardized services with limited local expertise</w:t>
      </w:r>
      <w:r>
        <w:t xml:space="preserve"> </w:t>
      </w:r>
      <w:r>
        <w:t xml:space="preserve">- Local sole traders with niche residential focus but no commercial capacity</w:t>
      </w:r>
      <w:r>
        <w:t xml:space="preserve"> </w:t>
      </w:r>
      <w:r>
        <w:t xml:space="preserve">- Specialist consultancies targeting only large industrial clients</w:t>
      </w:r>
    </w:p>
    <w:p>
      <w:pPr>
        <w:pStyle w:val="BodyText"/>
      </w:pPr>
      <w:r>
        <w:t xml:space="preserve">Our differentiator lies in combining London-specific regulatory knowledge (including GLA compliance) with agile, full-service electrical engineering solutions. We identify a critical gap in serving mid-tier commercial clients – from boutique hotels to tech startups – who require compliant yet cost-effective electrical engineering services without the overhead of national firms.</w:t>
      </w:r>
    </w:p>
    <w:bookmarkEnd w:id="21"/>
    <w:bookmarkStart w:id="22" w:name="target-audience-definition"/>
    <w:p>
      <w:pPr>
        <w:pStyle w:val="Heading2"/>
      </w:pPr>
      <w:r>
        <w:t xml:space="preserve">Target Audience Definition</w:t>
      </w:r>
    </w:p>
    <w:p>
      <w:pPr>
        <w:pStyle w:val="FirstParagraph"/>
      </w:pPr>
      <w:r>
        <w:t xml:space="preserve">Our primary audience comprises decision-makers in London-based organizations requiring electrical engineering expertise:</w:t>
      </w:r>
    </w:p>
    <w:p>
      <w:pPr>
        <w:numPr>
          <w:ilvl w:val="0"/>
          <w:numId w:val="1001"/>
        </w:numPr>
        <w:pStyle w:val="Compact"/>
      </w:pPr>
      <w:r>
        <w:rPr>
          <w:bCs/>
          <w:b/>
        </w:rPr>
        <w:t xml:space="preserve">Commercial Property Developers</w:t>
      </w:r>
      <w:r>
        <w:t xml:space="preserve">: Firms managing new builds in areas like Canary Wharf and King's Cross (e.g., 30% of London commercial projects require specialized electrical engineering for smart building integration)</w:t>
      </w:r>
    </w:p>
    <w:p>
      <w:pPr>
        <w:numPr>
          <w:ilvl w:val="0"/>
          <w:numId w:val="1001"/>
        </w:numPr>
        <w:pStyle w:val="Compact"/>
      </w:pPr>
      <w:r>
        <w:rPr>
          <w:bCs/>
          <w:b/>
        </w:rPr>
        <w:t xml:space="preserve">Facility Management Companies</w:t>
      </w:r>
      <w:r>
        <w:t xml:space="preserve">: Managing portfolios across Greater London seeking compliance with Energy Performance Certificates (EPCs) under UK legislation</w:t>
      </w:r>
    </w:p>
    <w:p>
      <w:pPr>
        <w:pStyle w:val="FirstParagraph"/>
      </w:pPr>
      <w:r>
        <w:t xml:space="preserve">We specifically target clients requiring certified Electrical Engineer services for projects involving: fire safety systems (BS 5839), EV charging infrastructure (aligned with UK government's £2.5B fund), and renewable energy integration – all critical to London's sustainability roadmap.</w:t>
      </w:r>
    </w:p>
    <w:bookmarkEnd w:id="22"/>
    <w:bookmarkStart w:id="23" w:name="marketing-objectives"/>
    <w:p>
      <w:pPr>
        <w:pStyle w:val="Heading2"/>
      </w:pPr>
      <w:r>
        <w:t xml:space="preserve">Marketing Objectives</w:t>
      </w:r>
    </w:p>
    <w:p>
      <w:pPr>
        <w:numPr>
          <w:ilvl w:val="0"/>
          <w:numId w:val="1002"/>
        </w:numPr>
        <w:pStyle w:val="Compact"/>
      </w:pPr>
      <w:r>
        <w:t xml:space="preserve">Secure 40 new commercial contracts within Year 1, focusing on London boroughs with active regeneration (e.g., Tower Hamlets, Westminster)</w:t>
      </w:r>
    </w:p>
    <w:p>
      <w:pPr>
        <w:numPr>
          <w:ilvl w:val="0"/>
          <w:numId w:val="1002"/>
        </w:numPr>
        <w:pStyle w:val="Compact"/>
      </w:pPr>
      <w:r>
        <w:t xml:space="preserve">Achieve 85% client retention rate through proactive electrical engineering service partnerships</w:t>
      </w:r>
    </w:p>
    <w:p>
      <w:pPr>
        <w:numPr>
          <w:ilvl w:val="0"/>
          <w:numId w:val="1002"/>
        </w:numPr>
        <w:pStyle w:val="Compact"/>
      </w:pPr>
      <w:r>
        <w:t xml:space="preserve">Establish brand recognition as "London's Preferred Electrical Engineer" in commercial sector surveys by Year 2</w:t>
      </w:r>
    </w:p>
    <w:p>
      <w:pPr>
        <w:numPr>
          <w:ilvl w:val="0"/>
          <w:numId w:val="1002"/>
        </w:numPr>
        <w:pStyle w:val="Compact"/>
      </w:pPr>
      <w:r>
        <w:t xml:space="preserve">Generate £350,000 in qualified leads annually from targeted London-based outreach</w:t>
      </w:r>
    </w:p>
    <w:bookmarkEnd w:id="23"/>
    <w:bookmarkStart w:id="28" w:name="X553762650575a3bda7ac28bbb9d60b60591ad1f"/>
    <w:p>
      <w:pPr>
        <w:pStyle w:val="Heading2"/>
      </w:pPr>
      <w:r>
        <w:t xml:space="preserve">Marketing Strategies: The London-First Approach</w:t>
      </w:r>
    </w:p>
    <w:bookmarkStart w:id="24" w:name="product-service-differentiation"/>
    <w:p>
      <w:pPr>
        <w:pStyle w:val="Heading3"/>
      </w:pPr>
      <w:r>
        <w:t xml:space="preserve">Product &amp; Service Differentiation</w:t>
      </w:r>
    </w:p>
    <w:p>
      <w:pPr>
        <w:pStyle w:val="FirstParagraph"/>
      </w:pPr>
      <w:r>
        <w:t xml:space="preserve">We position our Electrical Engineer team as "London Compliance Specialists" offering:</w:t>
      </w:r>
    </w:p>
    <w:p>
      <w:pPr>
        <w:numPr>
          <w:ilvl w:val="0"/>
          <w:numId w:val="1003"/>
        </w:numPr>
        <w:pStyle w:val="Compact"/>
      </w:pPr>
      <w:r>
        <w:rPr>
          <w:bCs/>
          <w:b/>
        </w:rPr>
        <w:t xml:space="preserve">Regulatory Navigation:</w:t>
      </w:r>
      <w:r>
        <w:t xml:space="preserve"> </w:t>
      </w:r>
      <w:r>
        <w:t xml:space="preserve">Dedicated knowledge of London-specific building codes and GLA planning requirements</w:t>
      </w:r>
    </w:p>
    <w:p>
      <w:pPr>
        <w:numPr>
          <w:ilvl w:val="0"/>
          <w:numId w:val="1003"/>
        </w:numPr>
        <w:pStyle w:val="Compact"/>
      </w:pPr>
      <w:r>
        <w:rPr>
          <w:bCs/>
          <w:b/>
        </w:rPr>
        <w:t xml:space="preserve">Smart Integration:</w:t>
      </w:r>
      <w:r>
        <w:t xml:space="preserve"> </w:t>
      </w:r>
      <w:r>
        <w:t xml:space="preserve">Solutions for IoT-enabled electrical systems tailored to London's dense urban environment</w:t>
      </w:r>
    </w:p>
    <w:p>
      <w:pPr>
        <w:numPr>
          <w:ilvl w:val="0"/>
          <w:numId w:val="1003"/>
        </w:numPr>
        <w:pStyle w:val="Compact"/>
      </w:pPr>
      <w:r>
        <w:rPr>
          <w:bCs/>
          <w:b/>
        </w:rPr>
        <w:t xml:space="preserve">Sustainability Focus:</w:t>
      </w:r>
      <w:r>
        <w:t xml:space="preserve"> </w:t>
      </w:r>
      <w:r>
        <w:t xml:space="preserve">Energy audits compliant with UK's Climate Change Act, targeting £250M+ in retrofit funding opportunities across London</w:t>
      </w:r>
    </w:p>
    <w:bookmarkEnd w:id="24"/>
    <w:bookmarkStart w:id="25" w:name="pricing-strategy"/>
    <w:p>
      <w:pPr>
        <w:pStyle w:val="Heading3"/>
      </w:pPr>
      <w:r>
        <w:t xml:space="preserve">Pricing Strategy</w:t>
      </w:r>
    </w:p>
    <w:p>
      <w:pPr>
        <w:pStyle w:val="FirstParagraph"/>
      </w:pPr>
      <w:r>
        <w:t xml:space="preserve">Adopting value-based pricing aligned with London market premiums:</w:t>
      </w:r>
      <w:r>
        <w:t xml:space="preserve"> </w:t>
      </w:r>
      <w:r>
        <w:t xml:space="preserve">- Tiered service packages (Essential/Pro/Enterprise) reflecting project complexity</w:t>
      </w:r>
      <w:r>
        <w:t xml:space="preserve"> </w:t>
      </w:r>
      <w:r>
        <w:t xml:space="preserve">- 10% discount for borough council contracts (leveraging London's public sector spend)</w:t>
      </w:r>
      <w:r>
        <w:t xml:space="preserve"> </w:t>
      </w:r>
      <w:r>
        <w:t xml:space="preserve">- 'London Risk Guarantee' – 24-month warranty on all installations, exceeding standard industry terms</w:t>
      </w:r>
    </w:p>
    <w:bookmarkEnd w:id="25"/>
    <w:bookmarkStart w:id="26" w:name="place-localized-distribution"/>
    <w:p>
      <w:pPr>
        <w:pStyle w:val="Heading3"/>
      </w:pPr>
      <w:r>
        <w:t xml:space="preserve">Place &amp; Localized Distribution</w:t>
      </w:r>
    </w:p>
    <w:p>
      <w:pPr>
        <w:pStyle w:val="FirstParagraph"/>
      </w:pPr>
      <w:r>
        <w:t xml:space="preserve">Relying exclusively on digital-first local engagement:</w:t>
      </w:r>
      <w:r>
        <w:t xml:space="preserve"> </w:t>
      </w:r>
      <w:r>
        <w:t xml:space="preserve">- Google Ads targeting "electrical engineer London" with geo-fencing in boroughs like Camden and Southwark</w:t>
      </w:r>
      <w:r>
        <w:t xml:space="preserve"> </w:t>
      </w:r>
      <w:r>
        <w:t xml:space="preserve">- Strategic partnerships with London-based architects (e.g., BDP, Foster + Partners) for referral commissions</w:t>
      </w:r>
      <w:r>
        <w:t xml:space="preserve"> </w:t>
      </w:r>
      <w:r>
        <w:t xml:space="preserve">- Physical presence at key London events: Build UK Expo, LSE Energy Week</w:t>
      </w:r>
    </w:p>
    <w:bookmarkEnd w:id="26"/>
    <w:bookmarkStart w:id="27" w:name="Xac956a8845eeea875c413faae80b251c15b8e88"/>
    <w:p>
      <w:pPr>
        <w:pStyle w:val="Heading3"/>
      </w:pPr>
      <w:r>
        <w:t xml:space="preserve">Promotional Tactics: Hyper-Local Campaigns</w:t>
      </w:r>
    </w:p>
    <w:p>
      <w:pPr>
        <w:pStyle w:val="FirstParagraph"/>
      </w:pPr>
      <w:r>
        <w:t xml:space="preserve">Our promotional engine focuses on London's community-driven culture:</w:t>
      </w:r>
    </w:p>
    <w:p>
      <w:pPr>
        <w:numPr>
          <w:ilvl w:val="0"/>
          <w:numId w:val="1004"/>
        </w:numPr>
        <w:pStyle w:val="Compact"/>
      </w:pPr>
      <w:r>
        <w:rPr>
          <w:bCs/>
          <w:b/>
        </w:rPr>
        <w:t xml:space="preserve">Content Marketing:</w:t>
      </w:r>
      <w:r>
        <w:t xml:space="preserve"> </w:t>
      </w:r>
      <w:r>
        <w:t xml:space="preserve">Publish "London Electrical Insights" blog series addressing borough-specific challenges (e.g., "Electrical Compliance in Victorian Buildings: A Westminster Guide")</w:t>
      </w:r>
    </w:p>
    <w:p>
      <w:pPr>
        <w:numPr>
          <w:ilvl w:val="0"/>
          <w:numId w:val="1004"/>
        </w:numPr>
        <w:pStyle w:val="Compact"/>
      </w:pPr>
      <w:r>
        <w:rPr>
          <w:bCs/>
          <w:b/>
        </w:rPr>
        <w:t xml:space="preserve">Social Proof:</w:t>
      </w:r>
      <w:r>
        <w:t xml:space="preserve"> </w:t>
      </w:r>
      <w:r>
        <w:t xml:space="preserve">Showcase case studies from real London projects (e.g., "Battery Park Hotel EV Charging Retrofit, Canary Wharf") with before/after energy reports</w:t>
      </w:r>
    </w:p>
    <w:p>
      <w:pPr>
        <w:numPr>
          <w:ilvl w:val="0"/>
          <w:numId w:val="1004"/>
        </w:numPr>
        <w:pStyle w:val="Compact"/>
      </w:pPr>
      <w:r>
        <w:rPr>
          <w:bCs/>
          <w:b/>
        </w:rPr>
        <w:t xml:space="preserve">Email Nurturing:</w:t>
      </w:r>
      <w:r>
        <w:t xml:space="preserve"> </w:t>
      </w:r>
      <w:r>
        <w:t xml:space="preserve">Segment campaigns by London postcode to highlight local regulatory updates (e.g., "New Part P Requirements Effective January 2024")</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with London-specific service pages; LinkedIn campaign targeting London FM managers; Partnership agreements with 3 London architecture firms</w:t>
      </w:r>
    </w:p>
    <w:p>
      <w:pPr>
        <w:pStyle w:val="BodyText"/>
      </w:pPr>
      <w:r>
        <w:t xml:space="preserve">Q2 2024</w:t>
      </w:r>
    </w:p>
    <w:p>
      <w:pPr>
        <w:pStyle w:val="BodyText"/>
      </w:pPr>
      <w:r>
        <w:t xml:space="preserve">First borough-focused workshop series (Tower Hamlets, Hackney); Launch of "London Electrical Compliance Checklist" lead magnet</w:t>
      </w:r>
    </w:p>
    <w:p>
      <w:pPr>
        <w:pStyle w:val="BodyText"/>
      </w:pPr>
      <w:r>
        <w:t xml:space="preserve">Q3 2024</w:t>
      </w:r>
    </w:p>
    <w:p>
      <w:pPr>
        <w:pStyle w:val="BodyText"/>
      </w:pPr>
      <w:r>
        <w:t xml:space="preserve">Campaign targeting EV infrastructure projects; Participation in London Build Expo; Client referral program rollout</w:t>
      </w:r>
    </w:p>
    <w:p>
      <w:pPr>
        <w:pStyle w:val="BodyText"/>
      </w:pPr>
      <w:r>
        <w:t xml:space="preserve">Q4 2024</w:t>
      </w:r>
    </w:p>
    <w:p>
      <w:pPr>
        <w:pStyle w:val="BodyText"/>
      </w:pPr>
      <w:r>
        <w:t xml:space="preserve">Year-end review with focus on London borough partnership expansion; Strategy refinement for Year 2 based on local market data</w:t>
      </w:r>
    </w:p>
    <w:bookmarkEnd w:id="29"/>
    <w:bookmarkStart w:id="30" w:name="budget-allocation-year-1-95000"/>
    <w:p>
      <w:pPr>
        <w:pStyle w:val="Heading2"/>
      </w:pPr>
      <w:r>
        <w:t xml:space="preserve">Budget Allocation (Year 1: £95,000)</w:t>
      </w:r>
    </w:p>
    <w:p>
      <w:pPr>
        <w:numPr>
          <w:ilvl w:val="0"/>
          <w:numId w:val="1005"/>
        </w:numPr>
        <w:pStyle w:val="Compact"/>
      </w:pPr>
      <w:r>
        <w:t xml:space="preserve">Content &amp; Digital Marketing (45%): £43,000 – London-focused SEO, geo-targeted ads</w:t>
      </w:r>
    </w:p>
    <w:p>
      <w:pPr>
        <w:numPr>
          <w:ilvl w:val="0"/>
          <w:numId w:val="1005"/>
        </w:numPr>
        <w:pStyle w:val="Compact"/>
      </w:pPr>
      <w:r>
        <w:t xml:space="preserve">Event Participation &amp; Partnerships (35%): £33,250 – London trade shows, referral program incentives</w:t>
      </w:r>
    </w:p>
    <w:p>
      <w:pPr>
        <w:numPr>
          <w:ilvl w:val="0"/>
          <w:numId w:val="1005"/>
        </w:numPr>
        <w:pStyle w:val="Compact"/>
      </w:pPr>
      <w:r>
        <w:t xml:space="preserve">Community Engagement (15%): £14,250 – Local workshops, borough council sponsorships</w:t>
      </w:r>
    </w:p>
    <w:p>
      <w:pPr>
        <w:numPr>
          <w:ilvl w:val="0"/>
          <w:numId w:val="1005"/>
        </w:numPr>
        <w:pStyle w:val="Compact"/>
      </w:pPr>
      <w:r>
        <w:t xml:space="preserve">Analytics &amp; Optimization (5%): £4,700 – Tracking London-specific KPIs</w:t>
      </w:r>
    </w:p>
    <w:bookmarkEnd w:id="30"/>
    <w:bookmarkStart w:id="31" w:name="evaluation-framework"/>
    <w:p>
      <w:pPr>
        <w:pStyle w:val="Heading2"/>
      </w:pPr>
      <w:r>
        <w:t xml:space="preserve">Evaluation Framework</w:t>
      </w:r>
    </w:p>
    <w:p>
      <w:pPr>
        <w:pStyle w:val="FirstParagraph"/>
      </w:pPr>
      <w:r>
        <w:t xml:space="preserve">We measure success through London-specific KPIs:</w:t>
      </w:r>
      <w:r>
        <w:t xml:space="preserve"> </w:t>
      </w:r>
      <w:r>
        <w:t xml:space="preserve">- Lead Quality: % of leads from within 10-mile radius of Central London (target: 85%)</w:t>
      </w:r>
      <w:r>
        <w:t xml:space="preserve"> </w:t>
      </w:r>
      <w:r>
        <w:t xml:space="preserve">- Conversion Rate: Commercial contracts secured per lead in London boroughs (target: 28%)</w:t>
      </w:r>
      <w:r>
        <w:t xml:space="preserve"> </w:t>
      </w:r>
      <w:r>
        <w:t xml:space="preserve">- Brand Perception: Annual survey measuring "Trustworthiness" among London property managers (target increase from 52% to 74%)</w:t>
      </w:r>
      <w:r>
        <w:t xml:space="preserve"> </w:t>
      </w:r>
      <w:r>
        <w:t xml:space="preserve">- Regulatory Compliance Rate: Zero non-compliance incidents across London projects</w:t>
      </w:r>
    </w:p>
    <w:bookmarkEnd w:id="31"/>
    <w:bookmarkStart w:id="32" w:name="conclusion"/>
    <w:p>
      <w:pPr>
        <w:pStyle w:val="Heading2"/>
      </w:pPr>
      <w:r>
        <w:t xml:space="preserve">Conclusion</w:t>
      </w:r>
    </w:p>
    <w:p>
      <w:pPr>
        <w:pStyle w:val="FirstParagraph"/>
      </w:pPr>
      <w:r>
        <w:t xml:space="preserve">This Marketing Plan positions our electrical engineering services as indispensable for London's evolving infrastructure needs. By embedding ourselves within the city's regulatory fabric and community networks, we transform the perception of Electrical Engineer services from commodity to strategic partnership. In a market where 68% of London businesses cite "local expertise" as critical when selecting technical vendors (London Chamber of Commerce Survey), our hyper-localized approach delivers unmatched value. As London continues its trajectory toward becoming Europe's most sustainable city, this Marketing Plan ensures we are the go-to Electrical Engineer firm for every client navigating the complex intersection of innovation, regulation, and urban growth in United Kingdom London.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London, United Kingdom</dc:title>
  <dc:creator/>
  <dc:language>en</dc:language>
  <cp:keywords/>
  <dcterms:created xsi:type="dcterms:W3CDTF">2025-12-13T03:28:34Z</dcterms:created>
  <dcterms:modified xsi:type="dcterms:W3CDTF">2025-12-13T03:28:34Z</dcterms:modified>
</cp:coreProperties>
</file>

<file path=docProps/custom.xml><?xml version="1.0" encoding="utf-8"?>
<Properties xmlns="http://schemas.openxmlformats.org/officeDocument/2006/custom-properties" xmlns:vt="http://schemas.openxmlformats.org/officeDocument/2006/docPropsVTypes"/>
</file>