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Electrician</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41d2772cd4a53969630fa19dbeea15e2a0b0caa"/>
    <w:p>
      <w:pPr>
        <w:pStyle w:val="Heading1"/>
      </w:pPr>
      <w:r>
        <w:t xml:space="preserve">Marketing Plan: Establishing a Leading Electrician Service Provider in Iran Tehran</w:t>
      </w:r>
    </w:p>
    <w:bookmarkStart w:id="20" w:name="executive-summary"/>
    <w:p>
      <w:pPr>
        <w:pStyle w:val="Heading2"/>
      </w:pPr>
      <w:r>
        <w:t xml:space="preserve">Executive Summary</w:t>
      </w:r>
    </w:p>
    <w:p>
      <w:pPr>
        <w:pStyle w:val="FirstParagraph"/>
      </w:pPr>
      <w:r>
        <w:t xml:space="preserve">This comprehensive Marketing Plan outlines a strategic roadmap for launching and scaling a premium Electrician service provider specifically tailored to the dynamic urban landscape of Iran Tehran. Recognizing the critical need for reliable, certified, and customer-centric electrical solutions in Tehran's dense residential and commercial sectors, this plan targets market gaps left by informal competitors. Our focus is on building trust through professionalism, adherence to Iranian electrical standards (IEC 60364), and culturally sensitive service delivery. This Marketing Plan prioritizes sustainable growth within Tehran's unique economic and infrastructural context, positioning our Electrician brand as the indispensable choice for homes and businesses across Iran Tehran.</w:t>
      </w:r>
    </w:p>
    <w:bookmarkEnd w:id="20"/>
    <w:bookmarkStart w:id="21" w:name="market-analysis-the-tehran-context"/>
    <w:p>
      <w:pPr>
        <w:pStyle w:val="Heading2"/>
      </w:pPr>
      <w:r>
        <w:t xml:space="preserve">Market Analysis: The Tehran Context</w:t>
      </w:r>
    </w:p>
    <w:p>
      <w:pPr>
        <w:pStyle w:val="FirstParagraph"/>
      </w:pPr>
      <w:r>
        <w:t xml:space="preserve">Tehran, Iran's bustling capital with over 9 million residents, faces significant electrical demand driven by aging infrastructure in historic neighborhoods (e.g., Valiasr Street, Tajrish), rapid commercial development in areas like Shahrak-e-Gharb and Karaj Corridor, and frequent power fluctuations. Current Electrician services are often fragmented: many providers lack formal licensing, offer inconsistent quality, or operate with minimal customer service. This creates a ripe opportunity for a professional service that combines technical expertise with transparent communication—a core need explicitly identified in Tehran consumer surveys (2023). Competitors primarily focus on basic repairs, overlooking the demand for preventative maintenance, smart home integration (growing rapidly in Tehran's affluent districts), and emergency response guarantees crucial to Tehran’s 24/7 urban life.</w:t>
      </w:r>
    </w:p>
    <w:bookmarkEnd w:id="21"/>
    <w:bookmarkStart w:id="22" w:name="target-audience-segmentation"/>
    <w:p>
      <w:pPr>
        <w:pStyle w:val="Heading2"/>
      </w:pPr>
      <w:r>
        <w:t xml:space="preserve">Target Audience Segmentation</w:t>
      </w:r>
    </w:p>
    <w:p>
      <w:pPr>
        <w:pStyle w:val="FirstParagraph"/>
      </w:pPr>
      <w:r>
        <w:t xml:space="preserve">This Marketing Plan identifies three key segments within Iran Tehran:</w:t>
      </w:r>
    </w:p>
    <w:p>
      <w:pPr>
        <w:numPr>
          <w:ilvl w:val="0"/>
          <w:numId w:val="1001"/>
        </w:numPr>
        <w:pStyle w:val="Compact"/>
      </w:pPr>
      <w:r>
        <w:rPr>
          <w:bCs/>
          <w:b/>
        </w:rPr>
        <w:t xml:space="preserve">Residential Homeowners (65% of Target):</w:t>
      </w:r>
      <w:r>
        <w:t xml:space="preserve"> </w:t>
      </w:r>
      <w:r>
        <w:t xml:space="preserve">Middle to upper-income families in districts like Velenjak, Shemiran, and Evin seeking reliable repairs, safety compliance (especially post-renovation), and 24/7 emergency support. They prioritize trust over price.</w:t>
      </w:r>
    </w:p>
    <w:p>
      <w:pPr>
        <w:numPr>
          <w:ilvl w:val="0"/>
          <w:numId w:val="1001"/>
        </w:numPr>
        <w:pStyle w:val="Compact"/>
      </w:pPr>
      <w:r>
        <w:rPr>
          <w:bCs/>
          <w:b/>
        </w:rPr>
        <w:t xml:space="preserve">Commercial Establishments (25%):</w:t>
      </w:r>
      <w:r>
        <w:t xml:space="preserve"> </w:t>
      </w:r>
      <w:r>
        <w:t xml:space="preserve">Small to medium businesses—hotels in Tajrish, retail stores along Mirdamad Boulevard, offices in Tehran Payam (Tehran Technology Park)—needing efficient maintenance contracts and code-compliant installations for compliance and safety.</w:t>
      </w:r>
    </w:p>
    <w:p>
      <w:pPr>
        <w:numPr>
          <w:ilvl w:val="0"/>
          <w:numId w:val="1001"/>
        </w:numPr>
        <w:pStyle w:val="Compact"/>
      </w:pPr>
      <w:r>
        <w:rPr>
          <w:bCs/>
          <w:b/>
        </w:rPr>
        <w:t xml:space="preserve">Property Management Firms (10%):</w:t>
      </w:r>
      <w:r>
        <w:t xml:space="preserve"> </w:t>
      </w:r>
      <w:r>
        <w:t xml:space="preserve">Companies managing large apartment complexes across Tehran requiring bulk service agreements for consistent electrical health of their portfolios.</w:t>
      </w:r>
    </w:p>
    <w:bookmarkEnd w:id="22"/>
    <w:bookmarkStart w:id="23" w:name="unique-value-proposition-uvp"/>
    <w:p>
      <w:pPr>
        <w:pStyle w:val="Heading2"/>
      </w:pPr>
      <w:r>
        <w:t xml:space="preserve">Unique Value Proposition (UVP)</w:t>
      </w:r>
    </w:p>
    <w:p>
      <w:pPr>
        <w:pStyle w:val="FirstParagraph"/>
      </w:pPr>
      <w:r>
        <w:t xml:space="preserve">We differentiate as the only Electrician service in Iran Tehran offering a certified, tech-enabled platform with:</w:t>
      </w:r>
    </w:p>
    <w:p>
      <w:pPr>
        <w:numPr>
          <w:ilvl w:val="0"/>
          <w:numId w:val="1002"/>
        </w:numPr>
        <w:pStyle w:val="Compact"/>
      </w:pPr>
      <w:r>
        <w:rPr>
          <w:bCs/>
          <w:b/>
        </w:rPr>
        <w:t xml:space="preserve">Iranian Licensing &amp; Safety First:</w:t>
      </w:r>
      <w:r>
        <w:t xml:space="preserve"> </w:t>
      </w:r>
      <w:r>
        <w:t xml:space="preserve">All technicians are licensed by the Iranian Ministry of Energy and trained on local voltage standards (220V/380V), addressing a top consumer concern.</w:t>
      </w:r>
    </w:p>
    <w:p>
      <w:pPr>
        <w:numPr>
          <w:ilvl w:val="0"/>
          <w:numId w:val="1002"/>
        </w:numPr>
        <w:pStyle w:val="Compact"/>
      </w:pPr>
      <w:r>
        <w:rPr>
          <w:bCs/>
          <w:b/>
        </w:rPr>
        <w:t xml:space="preserve">Tehran-Specific Responsiveness:</w:t>
      </w:r>
      <w:r>
        <w:t xml:space="preserve"> </w:t>
      </w:r>
      <w:r>
        <w:t xml:space="preserve">Dedicated fleet managing Tehran’s traffic patterns with 90-minute emergency response guarantees in central districts and 4-hour standard service windows.</w:t>
      </w:r>
    </w:p>
    <w:p>
      <w:pPr>
        <w:numPr>
          <w:ilvl w:val="0"/>
          <w:numId w:val="1002"/>
        </w:numPr>
        <w:pStyle w:val="Compact"/>
      </w:pPr>
      <w:r>
        <w:rPr>
          <w:bCs/>
          <w:b/>
        </w:rPr>
        <w:t xml:space="preserve">Digital Transparency:</w:t>
      </w:r>
      <w:r>
        <w:t xml:space="preserve"> </w:t>
      </w:r>
      <w:r>
        <w:t xml:space="preserve">Real-time tracking via an Arabic/Farsi app (critical for Iran Tehran users), digital invoices, and no hidden fees—building trust in a market prone to price disputes.</w:t>
      </w:r>
    </w:p>
    <w:bookmarkEnd w:id="23"/>
    <w:bookmarkStart w:id="24" w:name="marketing-strategies-tactics"/>
    <w:p>
      <w:pPr>
        <w:pStyle w:val="Heading2"/>
      </w:pPr>
      <w:r>
        <w:t xml:space="preserve">Marketing Strategies &amp; Tactics</w:t>
      </w:r>
    </w:p>
    <w:p>
      <w:pPr>
        <w:pStyle w:val="FirstParagraph"/>
      </w:pPr>
      <w:r>
        <w:t xml:space="preserve">This Marketing Plan leverages low-cost, high-impact channels aligned with Tehran’s digital adoption and community culture:</w:t>
      </w:r>
    </w:p>
    <w:p>
      <w:pPr>
        <w:numPr>
          <w:ilvl w:val="0"/>
          <w:numId w:val="1003"/>
        </w:numPr>
        <w:pStyle w:val="Compact"/>
      </w:pPr>
      <w:r>
        <w:rPr>
          <w:bCs/>
          <w:b/>
        </w:rPr>
        <w:t xml:space="preserve">Hyperlocal Digital Presence:</w:t>
      </w:r>
      <w:r>
        <w:t xml:space="preserve"> </w:t>
      </w:r>
      <w:r>
        <w:t xml:space="preserve">Geo-targeted Google Ads in Tehran (using keywords like "emergency electrician Tehran," "licensed electrician Iran") + optimized Instagram/Facebook profiles showcasing before/after repairs in local landmarks. Content will feature Persian testimonials from Tehran residents.</w:t>
      </w:r>
    </w:p>
    <w:p>
      <w:pPr>
        <w:numPr>
          <w:ilvl w:val="0"/>
          <w:numId w:val="1003"/>
        </w:numPr>
        <w:pStyle w:val="Compact"/>
      </w:pPr>
      <w:r>
        <w:rPr>
          <w:bCs/>
          <w:b/>
        </w:rPr>
        <w:t xml:space="preserve">Strategic Community Partnerships:</w:t>
      </w:r>
      <w:r>
        <w:t xml:space="preserve"> </w:t>
      </w:r>
      <w:r>
        <w:t xml:space="preserve">Collaborate with trusted Tehran real estate agencies (e.g., Daria, HomeSquare) and property managers for referral programs—embedding our Electrician service into relocation and renovation workflows.</w:t>
      </w:r>
    </w:p>
    <w:p>
      <w:pPr>
        <w:numPr>
          <w:ilvl w:val="0"/>
          <w:numId w:val="1003"/>
        </w:numPr>
        <w:pStyle w:val="Compact"/>
      </w:pPr>
      <w:r>
        <w:rPr>
          <w:bCs/>
          <w:b/>
        </w:rPr>
        <w:t xml:space="preserve">Trust-Building Initiatives:</w:t>
      </w:r>
      <w:r>
        <w:t xml:space="preserve"> </w:t>
      </w:r>
      <w:r>
        <w:t xml:space="preserve">Free "Electrical Safety Workshops" at community centers in high-demand areas (e.g., Tehran University suburbs), emphasizing Iranian safety codes. Partner with local mosques for trusted neighborhood outreach.</w:t>
      </w:r>
    </w:p>
    <w:p>
      <w:pPr>
        <w:numPr>
          <w:ilvl w:val="0"/>
          <w:numId w:val="1003"/>
        </w:numPr>
        <w:pStyle w:val="Compact"/>
      </w:pPr>
      <w:r>
        <w:rPr>
          <w:bCs/>
          <w:b/>
        </w:rPr>
        <w:t xml:space="preserve">Referral Program:</w:t>
      </w:r>
      <w:r>
        <w:t xml:space="preserve"> </w:t>
      </w:r>
      <w:r>
        <w:t xml:space="preserve">Incentivize Tehran customers with 15% off next service for every successful referral—leveraging Iran’s strong word-of-mouth culture.</w:t>
      </w:r>
    </w:p>
    <w:bookmarkEnd w:id="24"/>
    <w:bookmarkStart w:id="25" w:name="budget-allocation-year-1"/>
    <w:p>
      <w:pPr>
        <w:pStyle w:val="Heading2"/>
      </w:pPr>
      <w:r>
        <w:t xml:space="preserve">Budget Allocation (Year 1)</w:t>
      </w:r>
    </w:p>
    <w:p>
      <w:pPr>
        <w:pStyle w:val="FirstParagraph"/>
      </w:pPr>
      <w:r>
        <w:t xml:space="preserve">The Marketing Plan allocates resources strategically to maximize Tehran market penetration:</w:t>
      </w:r>
    </w:p>
    <w:p>
      <w:pPr>
        <w:numPr>
          <w:ilvl w:val="0"/>
          <w:numId w:val="1004"/>
        </w:numPr>
        <w:pStyle w:val="Compact"/>
      </w:pPr>
      <w:r>
        <w:t xml:space="preserve">Online Advertising (40%): Targeted social media &amp; Google campaigns focused on Tehran zip codes.</w:t>
      </w:r>
    </w:p>
    <w:p>
      <w:pPr>
        <w:numPr>
          <w:ilvl w:val="0"/>
          <w:numId w:val="1004"/>
        </w:numPr>
        <w:pStyle w:val="Compact"/>
      </w:pPr>
      <w:r>
        <w:t xml:space="preserve">Community Engagement (30%): Workshop costs, partnership setup fees with local entities in Iran Tehran.</w:t>
      </w:r>
    </w:p>
    <w:p>
      <w:pPr>
        <w:numPr>
          <w:ilvl w:val="0"/>
          <w:numId w:val="1004"/>
        </w:numPr>
        <w:pStyle w:val="Compact"/>
      </w:pPr>
      <w:r>
        <w:t xml:space="preserve">Brand Assets (20%): Professional website translation, multilingual app development for Persian/Arabic users.</w:t>
      </w:r>
    </w:p>
    <w:p>
      <w:pPr>
        <w:numPr>
          <w:ilvl w:val="0"/>
          <w:numId w:val="1004"/>
        </w:numPr>
        <w:pStyle w:val="Compact"/>
      </w:pPr>
      <w:r>
        <w:t xml:space="preserve">Referral Program &amp; Contingency (10%): Customer incentives and unexpected market opportunities.</w:t>
      </w:r>
    </w:p>
    <w:bookmarkEnd w:id="25"/>
    <w:bookmarkStart w:id="26" w:name="kpis-success-metrics"/>
    <w:p>
      <w:pPr>
        <w:pStyle w:val="Heading2"/>
      </w:pPr>
      <w:r>
        <w:t xml:space="preserve">KPIs &amp; Success Metrics</w:t>
      </w:r>
    </w:p>
    <w:p>
      <w:pPr>
        <w:pStyle w:val="FirstParagraph"/>
      </w:pPr>
      <w:r>
        <w:t xml:space="preserve">This Marketing Plan defines measurable success within Iran Tehran:</w:t>
      </w:r>
    </w:p>
    <w:p>
      <w:pPr>
        <w:numPr>
          <w:ilvl w:val="0"/>
          <w:numId w:val="1005"/>
        </w:numPr>
        <w:pStyle w:val="Compact"/>
      </w:pPr>
      <w:r>
        <w:rPr>
          <w:bCs/>
          <w:b/>
        </w:rPr>
        <w:t xml:space="preserve">Customer Acquisition Cost (CAC):</w:t>
      </w:r>
      <w:r>
        <w:t xml:space="preserve"> </w:t>
      </w:r>
      <w:r>
        <w:t xml:space="preserve">Target: Under IRR 850,000 per new customer in Year 1 (below Tehran industry average of IRR 1.2M).</w:t>
      </w:r>
    </w:p>
    <w:p>
      <w:pPr>
        <w:numPr>
          <w:ilvl w:val="0"/>
          <w:numId w:val="1005"/>
        </w:numPr>
        <w:pStyle w:val="Compact"/>
      </w:pPr>
      <w:r>
        <w:rPr>
          <w:bCs/>
          <w:b/>
        </w:rPr>
        <w:t xml:space="preserve">Market Share:</w:t>
      </w:r>
      <w:r>
        <w:t xml:space="preserve"> </w:t>
      </w:r>
      <w:r>
        <w:t xml:space="preserve">Achieve 8% penetration in Tehran’s residential electrical repair market within 18 months.</w:t>
      </w:r>
    </w:p>
    <w:p>
      <w:pPr>
        <w:numPr>
          <w:ilvl w:val="0"/>
          <w:numId w:val="1005"/>
        </w:numPr>
        <w:pStyle w:val="Compact"/>
      </w:pPr>
      <w:r>
        <w:rPr>
          <w:bCs/>
          <w:b/>
        </w:rPr>
        <w:t xml:space="preserve">Satisfaction Rate:</w:t>
      </w:r>
      <w:r>
        <w:t xml:space="preserve"> </w:t>
      </w:r>
      <w:r>
        <w:t xml:space="preserve">Maintain &gt;92% Net Promoter Score (NPS) via post-service surveys—critical for repeat business in Iran Tehran.</w:t>
      </w:r>
    </w:p>
    <w:p>
      <w:pPr>
        <w:numPr>
          <w:ilvl w:val="0"/>
          <w:numId w:val="1005"/>
        </w:numPr>
        <w:pStyle w:val="Compact"/>
      </w:pPr>
      <w:r>
        <w:rPr>
          <w:bCs/>
          <w:b/>
        </w:rPr>
        <w:t xml:space="preserve">Brand Recognition:</w:t>
      </w:r>
      <w:r>
        <w:t xml:space="preserve"> </w:t>
      </w:r>
      <w:r>
        <w:t xml:space="preserve">Reach 65% unaided awareness among target Tehran households by Month 12.</w:t>
      </w:r>
    </w:p>
    <w:bookmarkEnd w:id="26"/>
    <w:bookmarkStart w:id="27" w:name="X538d32c3dedb0e467d801827a9b9a8533d4f968"/>
    <w:p>
      <w:pPr>
        <w:pStyle w:val="Heading2"/>
      </w:pPr>
      <w:r>
        <w:t xml:space="preserve">Conclusion: Sustaining Growth in Iran Tehran</w:t>
      </w:r>
    </w:p>
    <w:p>
      <w:pPr>
        <w:pStyle w:val="FirstParagraph"/>
      </w:pPr>
      <w:r>
        <w:t xml:space="preserve">This Marketing Plan is not merely a tactical document—it’s the foundation for becoming synonymous with reliability in Tehran’s electrical services sector. By centering our Electrician brand on Iranian certification, deep local understanding of Tehran’s urban challenges, and community-driven trust-building, we address the unmet needs of Iran Tehran residents and businesses. Success hinges on operational excellence delivered through a culturally attuned service model. As Tehran evolves with smart city initiatives and infrastructure upgrades (e.g., under the "Tehran 2030 Plan"), our premium Electrician services will position us as an essential partner, driving sustainable growth while elevating industry standards across Iran’s most critical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Electrician Services in Iran Tehran</dc:title>
  <dc:creator/>
  <dc:language>en</dc:language>
  <cp:keywords/>
  <dcterms:created xsi:type="dcterms:W3CDTF">2026-07-21T07:38:42Z</dcterms:created>
  <dcterms:modified xsi:type="dcterms:W3CDTF">2026-07-21T07:38:42Z</dcterms:modified>
</cp:coreProperties>
</file>

<file path=docProps/custom.xml><?xml version="1.0" encoding="utf-8"?>
<Properties xmlns="http://schemas.openxmlformats.org/officeDocument/2006/custom-properties" xmlns:vt="http://schemas.openxmlformats.org/officeDocument/2006/docPropsVTypes"/>
</file>