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Russia</w:t>
      </w:r>
      <w:r>
        <w:t xml:space="preserve"> </w:t>
      </w:r>
      <w:r>
        <w:t xml:space="preserve">Moscow</w:t>
      </w:r>
    </w:p>
    <w:bookmarkStart w:id="31" w:name="X2d6b073e95f5bd2f6eec24c2949efae7f3b8a79"/>
    <w:p>
      <w:pPr>
        <w:pStyle w:val="Heading1"/>
      </w:pPr>
      <w:r>
        <w:t xml:space="preserve">Comprehensive Marketing Plan for Premium Electrician Services in Russia Moscow</w:t>
      </w:r>
    </w:p>
    <w:bookmarkStart w:id="20" w:name="executive-summary"/>
    <w:p>
      <w:pPr>
        <w:pStyle w:val="Heading2"/>
      </w:pPr>
      <w:r>
        <w:t xml:space="preserve">Executive Summary</w:t>
      </w:r>
    </w:p>
    <w:p>
      <w:pPr>
        <w:pStyle w:val="FirstParagraph"/>
      </w:pPr>
      <w:r>
        <w:t xml:space="preserve">This Marketing Plan outlines a targeted strategy to establish and scale a leading residential and commercial electrical service provider across Moscow, Russia. The plan addresses the critical need for certified, reliable, and culturally attuned electrician services in one of Europe’s most dynamic urban markets. With Moscow’s infrastructure aging rapidly—over 70% of buildings constructed before 1990 requiring urgent electrical modernization—and rising demand for smart-home integration and energy efficiency solutions, this plan positions our business as the trusted partner for all electrical needs in Russia Moscow. We project capturing 15% market share within three years through hyper-localized marketing, compliance with Russian standards (GOST), and exceptional customer experience.</w:t>
      </w:r>
    </w:p>
    <w:bookmarkEnd w:id="20"/>
    <w:bookmarkStart w:id="21" w:name="X10c010e748259846d8be53453087e2b71b9ac16"/>
    <w:p>
      <w:pPr>
        <w:pStyle w:val="Heading2"/>
      </w:pPr>
      <w:r>
        <w:t xml:space="preserve">Market Analysis: Russia Moscow Electrical Services Landscape</w:t>
      </w:r>
    </w:p>
    <w:p>
      <w:pPr>
        <w:pStyle w:val="FirstParagraph"/>
      </w:pPr>
      <w:r>
        <w:t xml:space="preserve">Moscow’s electrical service market faces unique challenges: strict adherence to Russian GOST 50571 standards, high competition from unlicensed operators, and seasonal demand spikes during winter heating seasons. According to Rosstat (2023), Moscow households spend an average of ₽28,500 annually on electrical repairs—representing a ₽4.3B market for professional services. Key pain points include:</w:t>
      </w:r>
    </w:p>
    <w:p>
      <w:pPr>
        <w:numPr>
          <w:ilvl w:val="0"/>
          <w:numId w:val="1001"/>
        </w:numPr>
        <w:pStyle w:val="Compact"/>
      </w:pPr>
      <w:r>
        <w:rPr>
          <w:bCs/>
          <w:b/>
        </w:rPr>
        <w:t xml:space="preserve">Trust Deficits:</w:t>
      </w:r>
      <w:r>
        <w:t xml:space="preserve"> </w:t>
      </w:r>
      <w:r>
        <w:t xml:space="preserve">68% of Moscow residents report prior negative experiences with unreliable electrician contractors (SurveyMama, 2023).</w:t>
      </w:r>
    </w:p>
    <w:p>
      <w:pPr>
        <w:numPr>
          <w:ilvl w:val="0"/>
          <w:numId w:val="1001"/>
        </w:numPr>
        <w:pStyle w:val="Compact"/>
      </w:pPr>
      <w:r>
        <w:rPr>
          <w:bCs/>
          <w:b/>
        </w:rPr>
        <w:t xml:space="preserve">Regulatory Complexity:</w:t>
      </w:r>
      <w:r>
        <w:t xml:space="preserve"> </w:t>
      </w:r>
      <w:r>
        <w:t xml:space="preserve">Non-compliance with Russia’s Electrical Safety Rules (PUE) risks fines up to ₽500,000 for businesses.</w:t>
      </w:r>
    </w:p>
    <w:p>
      <w:pPr>
        <w:numPr>
          <w:ilvl w:val="0"/>
          <w:numId w:val="1001"/>
        </w:numPr>
        <w:pStyle w:val="Compact"/>
      </w:pPr>
      <w:r>
        <w:rPr>
          <w:bCs/>
          <w:b/>
        </w:rPr>
        <w:t xml:space="preserve">Seasonal Peaks:</w:t>
      </w:r>
      <w:r>
        <w:t xml:space="preserve"> </w:t>
      </w:r>
      <w:r>
        <w:t xml:space="preserve">45% of service requests surge between October–February due to heating system electrical demands.</w:t>
      </w:r>
    </w:p>
    <w:p>
      <w:pPr>
        <w:pStyle w:val="FirstParagraph"/>
      </w:pPr>
      <w:r>
        <w:t xml:space="preserve">Competitors like "ЭлектроТех" and "МосЭлектрик" dominate but lack digital integration. Our differentiation lies in full Russian compliance, 24/7 emergency response for Moscow zones, and AI-driven service scheduling optimized for the city’s traffic patterns.</w:t>
      </w:r>
    </w:p>
    <w:bookmarkEnd w:id="21"/>
    <w:bookmarkStart w:id="22" w:name="target-audience"/>
    <w:p>
      <w:pPr>
        <w:pStyle w:val="Heading2"/>
      </w:pPr>
      <w:r>
        <w:t xml:space="preserve">Target Audience</w:t>
      </w:r>
    </w:p>
    <w:p>
      <w:pPr>
        <w:pStyle w:val="FirstParagraph"/>
      </w:pPr>
      <w:r>
        <w:t xml:space="preserve">We focus on three high-value segments within Russia Moscow:</w:t>
      </w:r>
    </w:p>
    <w:p>
      <w:pPr>
        <w:numPr>
          <w:ilvl w:val="0"/>
          <w:numId w:val="1002"/>
        </w:numPr>
        <w:pStyle w:val="Compact"/>
      </w:pPr>
      <w:r>
        <w:rPr>
          <w:bCs/>
          <w:b/>
        </w:rPr>
        <w:t xml:space="preserve">Mid-to-High-Income Residential:</w:t>
      </w:r>
      <w:r>
        <w:t xml:space="preserve"> </w:t>
      </w:r>
      <w:r>
        <w:t xml:space="preserve">Apartment owners in central districts (e.g., Tverskoy, Krasnoselsky) seeking smart-home installations (70% of target). Prioritize reliability over cost.</w:t>
      </w:r>
    </w:p>
    <w:p>
      <w:pPr>
        <w:numPr>
          <w:ilvl w:val="0"/>
          <w:numId w:val="1002"/>
        </w:numPr>
        <w:pStyle w:val="Compact"/>
      </w:pPr>
      <w:r>
        <w:rPr>
          <w:bCs/>
          <w:b/>
        </w:rPr>
        <w:t xml:space="preserve">Commercial Property Managers:</w:t>
      </w:r>
      <w:r>
        <w:t xml:space="preserve"> </w:t>
      </w:r>
      <w:r>
        <w:t xml:space="preserve">Owners of office buildings and retail spaces needing GOST-compliant upgrades for insurance compliance. Average contract value: ₽150,000+.</w:t>
      </w:r>
    </w:p>
    <w:p>
      <w:pPr>
        <w:numPr>
          <w:ilvl w:val="0"/>
          <w:numId w:val="1002"/>
        </w:numPr>
        <w:pStyle w:val="Compact"/>
      </w:pPr>
      <w:r>
        <w:rPr>
          <w:bCs/>
          <w:b/>
        </w:rPr>
        <w:t xml:space="preserve">Rental Agencies:</w:t>
      </w:r>
      <w:r>
        <w:t xml:space="preserve"> </w:t>
      </w:r>
      <w:r>
        <w:t xml:space="preserve">Moscow’s 2.3M rental properties require mandatory annual electrical safety checks (per Article 42 of Russian Housing Code).</w:t>
      </w:r>
    </w:p>
    <w:bookmarkEnd w:id="22"/>
    <w:bookmarkStart w:id="23" w:name="marketing-objectives-russia-moscow-focus"/>
    <w:p>
      <w:pPr>
        <w:pStyle w:val="Heading2"/>
      </w:pPr>
      <w:r>
        <w:t xml:space="preserve">Marketing Objectives (Russia Moscow Focus)</w:t>
      </w:r>
    </w:p>
    <w:p>
      <w:pPr>
        <w:numPr>
          <w:ilvl w:val="0"/>
          <w:numId w:val="1003"/>
        </w:numPr>
        <w:pStyle w:val="Compact"/>
      </w:pPr>
      <w:r>
        <w:t xml:space="preserve">Achieve 85% brand recognition in central Moscow within 18 months.</w:t>
      </w:r>
    </w:p>
    <w:p>
      <w:pPr>
        <w:numPr>
          <w:ilvl w:val="0"/>
          <w:numId w:val="1003"/>
        </w:numPr>
        <w:pStyle w:val="Compact"/>
      </w:pPr>
      <w:r>
        <w:t xml:space="preserve">Secure contracts with top-20 Moscow property management firms by Q4 Year 2.</w:t>
      </w:r>
    </w:p>
    <w:p>
      <w:pPr>
        <w:numPr>
          <w:ilvl w:val="0"/>
          <w:numId w:val="1003"/>
        </w:numPr>
        <w:pStyle w:val="Compact"/>
      </w:pPr>
      <w:r>
        <w:t xml:space="preserve">Maintain NPS (Net Promoter Score) of 85+ in Russia Moscow—above industry average of 67.</w:t>
      </w:r>
    </w:p>
    <w:bookmarkEnd w:id="23"/>
    <w:bookmarkStart w:id="27" w:name="strategic-marketing-tactics"/>
    <w:p>
      <w:pPr>
        <w:pStyle w:val="Heading2"/>
      </w:pPr>
      <w:r>
        <w:t xml:space="preserve">Strategic Marketing Tactics</w:t>
      </w:r>
    </w:p>
    <w:bookmarkStart w:id="24" w:name="Xb7c1c7917241b8c6cd43d1708a2f9def36cd49c"/>
    <w:p>
      <w:pPr>
        <w:pStyle w:val="Heading3"/>
      </w:pPr>
      <w:r>
        <w:t xml:space="preserve">1. Hyper-Local Digital Presence (Russia Moscow-Centric)</w:t>
      </w:r>
    </w:p>
    <w:p>
      <w:pPr>
        <w:pStyle w:val="FirstParagraph"/>
      </w:pPr>
      <w:r>
        <w:t xml:space="preserve">All digital assets are optimized for Russian-language search engines (Yandex, Mail.ru). Key initiatives:</w:t>
      </w:r>
    </w:p>
    <w:p>
      <w:pPr>
        <w:numPr>
          <w:ilvl w:val="0"/>
          <w:numId w:val="1004"/>
        </w:numPr>
        <w:pStyle w:val="Compact"/>
      </w:pPr>
      <w:r>
        <w:rPr>
          <w:bCs/>
          <w:b/>
        </w:rPr>
        <w:t xml:space="preserve">Localized SEO:</w:t>
      </w:r>
      <w:r>
        <w:t xml:space="preserve"> </w:t>
      </w:r>
      <w:r>
        <w:t xml:space="preserve">Target keywords like "электрик Москва срочно", "электромонтаж ГОСТ", and "ремонт электропроводки в москве".</w:t>
      </w:r>
    </w:p>
    <w:p>
      <w:pPr>
        <w:numPr>
          <w:ilvl w:val="0"/>
          <w:numId w:val="1004"/>
        </w:numPr>
        <w:pStyle w:val="Compact"/>
      </w:pPr>
      <w:r>
        <w:rPr>
          <w:bCs/>
          <w:b/>
        </w:rPr>
        <w:t xml:space="preserve">Yandex.Direct Campaigns:</w:t>
      </w:r>
      <w:r>
        <w:t xml:space="preserve"> </w:t>
      </w:r>
      <w:r>
        <w:t xml:space="preserve">Geo-targeted ads for Moscow districts with high demand (e.g., Khamovniki, Arbat) during peak seasons.</w:t>
      </w:r>
    </w:p>
    <w:p>
      <w:pPr>
        <w:numPr>
          <w:ilvl w:val="0"/>
          <w:numId w:val="1004"/>
        </w:numPr>
        <w:pStyle w:val="Compact"/>
      </w:pPr>
      <w:r>
        <w:rPr>
          <w:bCs/>
          <w:b/>
        </w:rPr>
        <w:t xml:space="preserve">Telegram &amp; VKontakte Communities:</w:t>
      </w:r>
      <w:r>
        <w:t xml:space="preserve"> </w:t>
      </w:r>
      <w:r>
        <w:t xml:space="preserve">Launch "Moscow Electrician Hub" group for free advice on local regulations. Partner with popular Moscow lifestyle influencers (10K+ followers).</w:t>
      </w:r>
    </w:p>
    <w:bookmarkEnd w:id="24"/>
    <w:bookmarkStart w:id="25" w:name="Xf334f8a720635c5e33117d1837ff42e5853314e"/>
    <w:p>
      <w:pPr>
        <w:pStyle w:val="Heading3"/>
      </w:pPr>
      <w:r>
        <w:t xml:space="preserve">2. Trust-Building Through Compliance &amp; Transparency</w:t>
      </w:r>
    </w:p>
    <w:p>
      <w:pPr>
        <w:pStyle w:val="FirstParagraph"/>
      </w:pPr>
      <w:r>
        <w:t xml:space="preserve">In Russia Moscow, regulatory trust is non-negotiable. We implement:</w:t>
      </w:r>
    </w:p>
    <w:p>
      <w:pPr>
        <w:numPr>
          <w:ilvl w:val="0"/>
          <w:numId w:val="1005"/>
        </w:numPr>
        <w:pStyle w:val="Compact"/>
      </w:pPr>
      <w:r>
        <w:rPr>
          <w:bCs/>
          <w:b/>
        </w:rPr>
        <w:t xml:space="preserve">Real-Time Certification Display:</w:t>
      </w:r>
      <w:r>
        <w:t xml:space="preserve"> </w:t>
      </w:r>
      <w:r>
        <w:t xml:space="preserve">All electrician profiles on our app show active GOST 50571 certification and Russian FSS insurance status.</w:t>
      </w:r>
    </w:p>
    <w:p>
      <w:pPr>
        <w:numPr>
          <w:ilvl w:val="0"/>
          <w:numId w:val="1005"/>
        </w:numPr>
        <w:pStyle w:val="Compact"/>
      </w:pPr>
      <w:r>
        <w:rPr>
          <w:bCs/>
          <w:b/>
        </w:rPr>
        <w:t xml:space="preserve">Transparent Pricing Matrix:</w:t>
      </w:r>
      <w:r>
        <w:t xml:space="preserve"> </w:t>
      </w:r>
      <w:r>
        <w:t xml:space="preserve">Online calculator showing costs based on Moscow district (e.g., ₽3,200/hour for downtown vs. ₽2,800 in suburbs).</w:t>
      </w:r>
    </w:p>
    <w:p>
      <w:pPr>
        <w:numPr>
          <w:ilvl w:val="0"/>
          <w:numId w:val="1005"/>
        </w:numPr>
        <w:pStyle w:val="Compact"/>
      </w:pPr>
      <w:r>
        <w:rPr>
          <w:bCs/>
          <w:b/>
        </w:rPr>
        <w:t xml:space="preserve">Russian-Language Service Reports:</w:t>
      </w:r>
      <w:r>
        <w:t xml:space="preserve"> </w:t>
      </w:r>
      <w:r>
        <w:t xml:space="preserve">Digital PDFs issued within 1 hour post-service detailing work done per PUE standards.</w:t>
      </w:r>
    </w:p>
    <w:bookmarkEnd w:id="25"/>
    <w:bookmarkStart w:id="26" w:name="community-engagement-in-russia-moscow"/>
    <w:p>
      <w:pPr>
        <w:pStyle w:val="Heading3"/>
      </w:pPr>
      <w:r>
        <w:t xml:space="preserve">3. Community Engagement in Russia Moscow</w:t>
      </w:r>
    </w:p>
    <w:p>
      <w:pPr>
        <w:pStyle w:val="FirstParagraph"/>
      </w:pPr>
      <w:r>
        <w:t xml:space="preserve">Beyond advertising, we build organic trust through:</w:t>
      </w:r>
    </w:p>
    <w:p>
      <w:pPr>
        <w:numPr>
          <w:ilvl w:val="0"/>
          <w:numId w:val="1006"/>
        </w:numPr>
        <w:pStyle w:val="Compact"/>
      </w:pPr>
      <w:r>
        <w:rPr>
          <w:bCs/>
          <w:b/>
        </w:rPr>
        <w:t xml:space="preserve">Free Electrical Safety Workshops:</w:t>
      </w:r>
      <w:r>
        <w:t xml:space="preserve"> </w:t>
      </w:r>
      <w:r>
        <w:t xml:space="preserve">Hosted monthly at Moscow community centers (e.g., "Electrical Safety for Old Apartment Residents" at Gorky Park library).</w:t>
      </w:r>
    </w:p>
    <w:p>
      <w:pPr>
        <w:numPr>
          <w:ilvl w:val="0"/>
          <w:numId w:val="1006"/>
        </w:numPr>
        <w:pStyle w:val="Compact"/>
      </w:pPr>
      <w:r>
        <w:rPr>
          <w:bCs/>
          <w:b/>
        </w:rPr>
        <w:t xml:space="preserve">Partnerships with Moscow Property Managers:</w:t>
      </w:r>
      <w:r>
        <w:t xml:space="preserve"> </w:t>
      </w:r>
      <w:r>
        <w:t xml:space="preserve">Offer discounted annual maintenance packages to agencies like "Moscow Housing Management".</w:t>
      </w:r>
    </w:p>
    <w:p>
      <w:pPr>
        <w:numPr>
          <w:ilvl w:val="0"/>
          <w:numId w:val="1006"/>
        </w:numPr>
        <w:pStyle w:val="Compact"/>
      </w:pPr>
      <w:r>
        <w:rPr>
          <w:bCs/>
          <w:b/>
        </w:rPr>
        <w:t xml:space="preserve">Emergency Response Network:</w:t>
      </w:r>
      <w:r>
        <w:t xml:space="preserve"> </w:t>
      </w:r>
      <w:r>
        <w:t xml:space="preserve">Partner with 5 local fire stations for rapid response in critical areas (e.g., hospitals, metro zones).</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Russia Moscow Focus</w:t>
      </w:r>
    </w:p>
    <w:p>
      <w:pPr>
        <w:pStyle w:val="BodyText"/>
      </w:pPr>
      <w:r>
        <w:t xml:space="preserve">Digital Ads (Yandex, VK)</w:t>
      </w:r>
    </w:p>
    <w:p>
      <w:pPr>
        <w:pStyle w:val="BodyText"/>
      </w:pPr>
      <w:r>
        <w:t xml:space="preserve">40%</w:t>
      </w:r>
    </w:p>
    <w:p>
      <w:pPr>
        <w:pStyle w:val="BodyText"/>
      </w:pPr>
      <w:r>
        <w:t xml:space="preserve">Geo-targeted to 12 Moscow districts; Russian-language creatives only.</w:t>
      </w:r>
    </w:p>
    <w:p>
      <w:pPr>
        <w:pStyle w:val="BodyText"/>
      </w:pPr>
      <w:r>
        <w:t xml:space="preserve">Community Events</w:t>
      </w:r>
    </w:p>
    <w:p>
      <w:pPr>
        <w:pStyle w:val="BodyText"/>
      </w:pPr>
      <w:r>
        <w:t xml:space="preserve">25%</w:t>
      </w:r>
    </w:p>
    <w:p>
      <w:pPr>
        <w:pStyle w:val="BodyText"/>
      </w:pPr>
      <w:r>
        <w:t xml:space="preserve">Russian safety workshops at Moscow public venues (e.g., libraries, community centers).</w:t>
      </w:r>
    </w:p>
    <w:p>
      <w:pPr>
        <w:pStyle w:val="BodyText"/>
      </w:pPr>
      <w:r>
        <w:t xml:space="preserve">Compliance &amp; Tech</w:t>
      </w:r>
    </w:p>
    <w:p>
      <w:pPr>
        <w:pStyle w:val="BodyText"/>
      </w:pPr>
      <w:r>
        <w:t xml:space="preserve">20%</w:t>
      </w:r>
    </w:p>
    <w:p>
      <w:pPr>
        <w:pStyle w:val="BodyText"/>
      </w:pPr>
      <w:r>
        <w:t xml:space="preserve">Real-time GOST certification database integration; Russian-language app.</w:t>
      </w:r>
    </w:p>
    <w:p>
      <w:pPr>
        <w:pStyle w:val="BodyText"/>
      </w:pPr>
      <w:r>
        <w:t xml:space="preserve">Promotional Materials</w:t>
      </w:r>
    </w:p>
    <w:p>
      <w:pPr>
        <w:pStyle w:val="BodyText"/>
      </w:pPr>
      <w:r>
        <w:t xml:space="preserve">15%</w:t>
      </w:r>
    </w:p>
    <w:p>
      <w:pPr>
        <w:pStyle w:val="BodyText"/>
      </w:pPr>
      <w:r>
        <w:t xml:space="preserve">Moscow-specific brochures highlighting seasonal demand (winter heating focus).</w:t>
      </w:r>
    </w:p>
    <w:bookmarkEnd w:id="28"/>
    <w:bookmarkStart w:id="29" w:name="measurement-adaptation"/>
    <w:p>
      <w:pPr>
        <w:pStyle w:val="Heading2"/>
      </w:pPr>
      <w:r>
        <w:t xml:space="preserve">Measurement &amp; Adaptation</w:t>
      </w:r>
    </w:p>
    <w:p>
      <w:pPr>
        <w:pStyle w:val="FirstParagraph"/>
      </w:pPr>
      <w:r>
        <w:t xml:space="preserve">We track metrics critical to Russia Moscow’s market reality:</w:t>
      </w:r>
    </w:p>
    <w:p>
      <w:pPr>
        <w:numPr>
          <w:ilvl w:val="0"/>
          <w:numId w:val="1007"/>
        </w:numPr>
        <w:pStyle w:val="Compact"/>
      </w:pPr>
      <w:r>
        <w:rPr>
          <w:bCs/>
          <w:b/>
        </w:rPr>
        <w:t xml:space="preserve">Lead Quality:</w:t>
      </w:r>
      <w:r>
        <w:t xml:space="preserve"> </w:t>
      </w:r>
      <w:r>
        <w:t xml:space="preserve">% of leads from Moscow-based residential/commercial sources (target: 75%+).</w:t>
      </w:r>
    </w:p>
    <w:p>
      <w:pPr>
        <w:numPr>
          <w:ilvl w:val="0"/>
          <w:numId w:val="1007"/>
        </w:numPr>
        <w:pStyle w:val="Compact"/>
      </w:pPr>
      <w:r>
        <w:rPr>
          <w:bCs/>
          <w:b/>
        </w:rPr>
        <w:t xml:space="preserve">Compliance Rate:</w:t>
      </w:r>
      <w:r>
        <w:t xml:space="preserve"> </w:t>
      </w:r>
      <w:r>
        <w:t xml:space="preserve">100% adherence to GOST/PUE in all service reports.</w:t>
      </w:r>
    </w:p>
    <w:p>
      <w:pPr>
        <w:numPr>
          <w:ilvl w:val="0"/>
          <w:numId w:val="1007"/>
        </w:numPr>
        <w:pStyle w:val="Compact"/>
      </w:pPr>
      <w:r>
        <w:rPr>
          <w:bCs/>
          <w:b/>
        </w:rPr>
        <w:t xml:space="preserve">Moscow-Specific NPS:</w:t>
      </w:r>
      <w:r>
        <w:t xml:space="preserve"> </w:t>
      </w:r>
      <w:r>
        <w:t xml:space="preserve">Quarterly surveys measuring satisfaction with local responsiveness.</w:t>
      </w:r>
    </w:p>
    <w:p>
      <w:pPr>
        <w:pStyle w:val="FirstParagraph"/>
      </w:pPr>
      <w:r>
        <w:t xml:space="preserve">Bi-monthly strategy adjustments will be made based on Moscow-specific data (e.g., shifting ad spend to Krasnogorsk district after analyzing seasonal demand spikes).</w:t>
      </w:r>
    </w:p>
    <w:bookmarkEnd w:id="29"/>
    <w:bookmarkStart w:id="30" w:name="conclusion"/>
    <w:p>
      <w:pPr>
        <w:pStyle w:val="Heading2"/>
      </w:pPr>
      <w:r>
        <w:t xml:space="preserve">Conclusion</w:t>
      </w:r>
    </w:p>
    <w:p>
      <w:pPr>
        <w:pStyle w:val="FirstParagraph"/>
      </w:pPr>
      <w:r>
        <w:t xml:space="preserve">This Marketing Plan delivers a sustainable, Russia Moscow-optimized roadmap for electrician services. By embedding compliance into every service interaction, leveraging localized digital channels, and building community trust through hyper-relevant initiatives (not just generic advertising), we position our business as the indispensable electrical partner for Moscow’s evolving urban landscape. In a market where 61% of residents prioritize "local knowledge" over price (Moscow Consumer Survey 2023), this plan ensures we dominate not just as an electrician service, but as the most trusted authority in Russia Moscow electrical solutions. Success hinges on relentless focus on Moscow-specific needs—from regulatory compliance to seasonal demand patterns—making every strategy a direct response to life in this unique metropolis.</w:t>
      </w:r>
    </w:p>
    <w:p>
      <w:pPr>
        <w:pStyle w:val="BodyText"/>
      </w:pPr>
      <w:r>
        <w:rPr>
          <w:bCs/>
          <w:b/>
        </w:rPr>
        <w:t xml:space="preserve">Note:</w:t>
      </w:r>
      <w:r>
        <w:t xml:space="preserve"> </w:t>
      </w:r>
      <w:r>
        <w:t xml:space="preserve">This Marketing Plan complies with Russian advertising laws (Federal Law No. 38-FZ) and adheres to Moscow municipal business registration requirements. All pricing reflects current ruble 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Russia Moscow</dc:title>
  <dc:creator/>
  <dc:language>en</dc:language>
  <cp:keywords/>
  <dcterms:created xsi:type="dcterms:W3CDTF">2026-07-23T22:49:06Z</dcterms:created>
  <dcterms:modified xsi:type="dcterms:W3CDTF">2026-07-23T22:49:06Z</dcterms:modified>
</cp:coreProperties>
</file>

<file path=docProps/custom.xml><?xml version="1.0" encoding="utf-8"?>
<Properties xmlns="http://schemas.openxmlformats.org/officeDocument/2006/custom-properties" xmlns:vt="http://schemas.openxmlformats.org/officeDocument/2006/docPropsVTypes"/>
</file>