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w:t>
      </w:r>
      <w:r>
        <w:t xml:space="preserve"> </w:t>
      </w:r>
      <w:r>
        <w:t xml:space="preserve">Electrician</w:t>
      </w:r>
      <w:r>
        <w:t xml:space="preserve"> </w:t>
      </w:r>
      <w:r>
        <w:t xml:space="preserve">Services</w:t>
      </w:r>
    </w:p>
    <w:bookmarkStart w:id="32" w:name="X7c06073f6cc840e495d961535f3a46176de106a"/>
    <w:p>
      <w:pPr>
        <w:pStyle w:val="Heading1"/>
      </w:pPr>
      <w:r>
        <w:t xml:space="preserve">Comprehensive Marketing Plan for Elite Electrical Solutions: Serving United States Miami</w:t>
      </w:r>
    </w:p>
    <w:bookmarkStart w:id="20" w:name="executive-summary"/>
    <w:p>
      <w:pPr>
        <w:pStyle w:val="Heading2"/>
      </w:pPr>
      <w:r>
        <w:t xml:space="preserve">Executive Summary</w:t>
      </w:r>
    </w:p>
    <w:p>
      <w:pPr>
        <w:pStyle w:val="FirstParagraph"/>
      </w:pPr>
      <w:r>
        <w:t xml:space="preserve">This Marketing Plan outlines a strategic roadmap for "Elite Electrical Solutions," a premier residential and commercial Electrician service provider operating exclusively in the United States Miami market. Targeting the rapidly growing South Florida electrical demand, this plan leverages Miami's unique climate, construction boom, and homeowner needs to position Elite Electrical as the most trusted Electrician brand in Southeast Florida. With Miami's population exceeding 270,000 residents and over 12 million annual tourists driving continuous infrastructure demands, our strategy focuses on capturing 15% market share within three years through hyper-localized digital engagement, community partnerships, and premium service differentiation.</w:t>
      </w:r>
    </w:p>
    <w:bookmarkEnd w:id="20"/>
    <w:bookmarkStart w:id="21" w:name="X172bc4fec5f646fb0f5b861caa63cb75348793a"/>
    <w:p>
      <w:pPr>
        <w:pStyle w:val="Heading2"/>
      </w:pPr>
      <w:r>
        <w:t xml:space="preserve">Market Analysis: United States Miami Context</w:t>
      </w:r>
    </w:p>
    <w:p>
      <w:pPr>
        <w:pStyle w:val="FirstParagraph"/>
      </w:pPr>
      <w:r>
        <w:t xml:space="preserve">Miami's electrical market presents unique opportunities driven by its tropical climate and economic dynamics. The city experiences year-round high humidity and frequent thunderstorms – causing 78% of residential electrical issues (per 2023 Miami-Dade County Utilities Report). Simultaneously, Miami ranks #1 in U.S. commercial construction growth (CBRE, 2024), with $98B in active projects requiring specialized Electrician services. Competitor analysis reveals a fragmented market dominated by generic "24/7 Electrician" providers lacking Miami-specific expertise, creating an opening for our branded approach.</w:t>
      </w:r>
    </w:p>
    <w:p>
      <w:pPr>
        <w:pStyle w:val="BodyText"/>
      </w:pPr>
      <w:r>
        <w:t xml:space="preserve">Key demographic targets include:</w:t>
      </w:r>
    </w:p>
    <w:p>
      <w:pPr>
        <w:numPr>
          <w:ilvl w:val="0"/>
          <w:numId w:val="1001"/>
        </w:numPr>
        <w:pStyle w:val="Compact"/>
      </w:pPr>
      <w:r>
        <w:rPr>
          <w:bCs/>
          <w:b/>
        </w:rPr>
        <w:t xml:space="preserve">Homeowners</w:t>
      </w:r>
      <w:r>
        <w:t xml:space="preserve">: 65% of Miami-Dade residents own homes; 41% report electrical issues within last year (National Home Electrics Survey)</w:t>
      </w:r>
    </w:p>
    <w:p>
      <w:pPr>
        <w:numPr>
          <w:ilvl w:val="0"/>
          <w:numId w:val="1001"/>
        </w:numPr>
        <w:pStyle w:val="Compact"/>
      </w:pPr>
      <w:r>
        <w:rPr>
          <w:bCs/>
          <w:b/>
        </w:rPr>
        <w:t xml:space="preserve">Property Managers</w:t>
      </w:r>
      <w:r>
        <w:t xml:space="preserve">: Serving 38,000+ multi-unit properties across Miami Beach, Downtown, and Coral Gables</w:t>
      </w:r>
    </w:p>
    <w:p>
      <w:pPr>
        <w:numPr>
          <w:ilvl w:val="0"/>
          <w:numId w:val="1001"/>
        </w:numPr>
        <w:pStyle w:val="Compact"/>
      </w:pPr>
      <w:r>
        <w:rPr>
          <w:bCs/>
          <w:b/>
        </w:rPr>
        <w:t xml:space="preserve">Commercial Developers</w:t>
      </w:r>
      <w:r>
        <w:t xml:space="preserve">: Targeting new luxury condominiums and hospitality projects (e.g., Brickell City Centre expansion)</w:t>
      </w:r>
    </w:p>
    <w:bookmarkEnd w:id="21"/>
    <w:bookmarkStart w:id="22" w:name="marketing-objectives-12-36-months"/>
    <w:p>
      <w:pPr>
        <w:pStyle w:val="Heading2"/>
      </w:pPr>
      <w:r>
        <w:t xml:space="preserve">Marketing Objectives (12-36 Months)</w:t>
      </w:r>
    </w:p>
    <w:p>
      <w:pPr>
        <w:numPr>
          <w:ilvl w:val="0"/>
          <w:numId w:val="1002"/>
        </w:numPr>
        <w:pStyle w:val="Compact"/>
      </w:pPr>
      <w:r>
        <w:t xml:space="preserve">Achieve 85% brand recognition among Miami homeowners within 18 months</w:t>
      </w:r>
    </w:p>
    <w:bookmarkEnd w:id="22"/>
    <w:bookmarkStart w:id="27" w:name="core-marketing-strategies-tactics"/>
    <w:p>
      <w:pPr>
        <w:pStyle w:val="Heading2"/>
      </w:pPr>
      <w:r>
        <w:t xml:space="preserve">Core Marketing Strategies &amp; Tactics</w:t>
      </w:r>
    </w:p>
    <w:bookmarkStart w:id="23" w:name="X0edd51302d3ad8a2724505011c138dae52e78b5"/>
    <w:p>
      <w:pPr>
        <w:pStyle w:val="Heading3"/>
      </w:pPr>
      <w:r>
        <w:t xml:space="preserve">1. Hyper-Local Digital Dominance (Miami-Centric Online Presence)</w:t>
      </w:r>
    </w:p>
    <w:p>
      <w:pPr>
        <w:pStyle w:val="FirstParagraph"/>
      </w:pPr>
      <w:r>
        <w:t xml:space="preserve">We will deploy geo-fenced digital campaigns targeting Miami ZIP codes 33101-33199 with precision. This includes:</w:t>
      </w:r>
    </w:p>
    <w:p>
      <w:pPr>
        <w:numPr>
          <w:ilvl w:val="0"/>
          <w:numId w:val="1003"/>
        </w:numPr>
        <w:pStyle w:val="Compact"/>
      </w:pPr>
      <w:r>
        <w:t xml:space="preserve">Google Ads with "Emergency Electrician Miami" and "Licensed Electrician South Beach" keywords driving 50% of new leads</w:t>
      </w:r>
    </w:p>
    <w:p>
      <w:pPr>
        <w:numPr>
          <w:ilvl w:val="0"/>
          <w:numId w:val="1003"/>
        </w:numPr>
        <w:pStyle w:val="Compact"/>
      </w:pPr>
      <w:r>
        <w:t xml:space="preserve">Facebook/Instagram campaigns featuring Miami-specific content: "Hurricane-Proofing Your Circuit Breaker," "Miami Heat Season Electrical Safety"</w:t>
      </w:r>
    </w:p>
    <w:p>
      <w:pPr>
        <w:numPr>
          <w:ilvl w:val="0"/>
          <w:numId w:val="1003"/>
        </w:numPr>
        <w:pStyle w:val="Compact"/>
      </w:pPr>
      <w:r>
        <w:t xml:space="preserve">SEO optimization for local searches like "24-hour Electrician near me Miami" and "Commercial Electrician Downtown Miami"</w:t>
      </w:r>
    </w:p>
    <w:bookmarkEnd w:id="23"/>
    <w:bookmarkStart w:id="24" w:name="community-integration-trust-building"/>
    <w:p>
      <w:pPr>
        <w:pStyle w:val="Heading3"/>
      </w:pPr>
      <w:r>
        <w:t xml:space="preserve">2. Community Integration &amp; Trust Building</w:t>
      </w:r>
    </w:p>
    <w:p>
      <w:pPr>
        <w:pStyle w:val="FirstParagraph"/>
      </w:pPr>
      <w:r>
        <w:t xml:space="preserve">To establish unparalleled trust in United States Miami, we'll implement:</w:t>
      </w:r>
    </w:p>
    <w:p>
      <w:pPr>
        <w:numPr>
          <w:ilvl w:val="0"/>
          <w:numId w:val="1004"/>
        </w:numPr>
        <w:pStyle w:val="Compact"/>
      </w:pPr>
      <w:r>
        <w:t xml:space="preserve">Partnerships with Miami Habitat for Humanity for free electrical safety workshops at community centers</w:t>
      </w:r>
    </w:p>
    <w:p>
      <w:pPr>
        <w:numPr>
          <w:ilvl w:val="0"/>
          <w:numId w:val="1004"/>
        </w:numPr>
        <w:pStyle w:val="Compact"/>
      </w:pPr>
      <w:r>
        <w:t xml:space="preserve">Sponsorship of local events: Miami Boat Show (electrical safety demonstrations), Brickell Art Fair</w:t>
      </w:r>
    </w:p>
    <w:p>
      <w:pPr>
        <w:numPr>
          <w:ilvl w:val="0"/>
          <w:numId w:val="1004"/>
        </w:numPr>
        <w:pStyle w:val="Compact"/>
      </w:pPr>
      <w:r>
        <w:t xml:space="preserve">Collaboration with Miami-Dade Fire Department on "Electrical Safety Month" initiatives</w:t>
      </w:r>
    </w:p>
    <w:bookmarkEnd w:id="24"/>
    <w:bookmarkStart w:id="25" w:name="premium-service-differentiation"/>
    <w:p>
      <w:pPr>
        <w:pStyle w:val="Heading3"/>
      </w:pPr>
      <w:r>
        <w:t xml:space="preserve">3. Premium Service Differentiation</w:t>
      </w:r>
    </w:p>
    <w:p>
      <w:pPr>
        <w:pStyle w:val="FirstParagraph"/>
      </w:pPr>
      <w:r>
        <w:t xml:space="preserve">Miami homeowners demand reliability – we address this through:</w:t>
      </w:r>
    </w:p>
    <w:p>
      <w:pPr>
        <w:numPr>
          <w:ilvl w:val="0"/>
          <w:numId w:val="1005"/>
        </w:numPr>
        <w:pStyle w:val="Compact"/>
      </w:pPr>
      <w:r>
        <w:rPr>
          <w:bCs/>
          <w:b/>
        </w:rPr>
        <w:t xml:space="preserve">2-Hour Emergency Response Guarantee</w:t>
      </w:r>
      <w:r>
        <w:t xml:space="preserve">: Market-exclusive promise for all Miami service calls (with GPS-tracked technicians)</w:t>
      </w:r>
    </w:p>
    <w:p>
      <w:pPr>
        <w:numPr>
          <w:ilvl w:val="0"/>
          <w:numId w:val="1005"/>
        </w:numPr>
        <w:pStyle w:val="Compact"/>
      </w:pPr>
      <w:r>
        <w:rPr>
          <w:bCs/>
          <w:b/>
        </w:rPr>
        <w:t xml:space="preserve">Miami Climate-Adapted Solutions</w:t>
      </w:r>
      <w:r>
        <w:t xml:space="preserve">: Specialized services like "Humidity-Resistant Wiring" and "Hurricane Surge Protection"</w:t>
      </w:r>
    </w:p>
    <w:p>
      <w:pPr>
        <w:numPr>
          <w:ilvl w:val="0"/>
          <w:numId w:val="1005"/>
        </w:numPr>
        <w:pStyle w:val="Compact"/>
      </w:pPr>
      <w:r>
        <w:rPr>
          <w:bCs/>
          <w:b/>
        </w:rPr>
        <w:t xml:space="preserve">Transparent Pricing</w:t>
      </w:r>
      <w:r>
        <w:t xml:space="preserve">: Digital cost estimator tool calibrated for Miami home sizes (e.g., $350 average for 1,200 sq.ft. Miami villa)</w:t>
      </w:r>
    </w:p>
    <w:bookmarkEnd w:id="25"/>
    <w:bookmarkStart w:id="26" w:name="strategic-b2b-partnerships"/>
    <w:p>
      <w:pPr>
        <w:pStyle w:val="Heading3"/>
      </w:pPr>
      <w:r>
        <w:t xml:space="preserve">4. Strategic B2B Partnerships</w:t>
      </w:r>
    </w:p>
    <w:p>
      <w:pPr>
        <w:pStyle w:val="FirstParagraph"/>
      </w:pPr>
      <w:r>
        <w:t xml:space="preserve">Capturing commercial projects requires aligning with Miami's development ecosystem:</w:t>
      </w:r>
    </w:p>
    <w:p>
      <w:pPr>
        <w:numPr>
          <w:ilvl w:val="0"/>
          <w:numId w:val="1006"/>
        </w:numPr>
        <w:pStyle w:val="Compact"/>
      </w:pPr>
      <w:r>
        <w:t xml:space="preserve">Formal alliances with top 10 Miami construction firms (e.g., Turner Construction, PBC Group)</w:t>
      </w:r>
    </w:p>
    <w:p>
      <w:pPr>
        <w:numPr>
          <w:ilvl w:val="0"/>
          <w:numId w:val="1006"/>
        </w:numPr>
        <w:pStyle w:val="Compact"/>
      </w:pPr>
      <w:r>
        <w:t xml:space="preserve">Exclusive contractor referral program offering 15% commission for new commercial leads</w:t>
      </w:r>
    </w:p>
    <w:p>
      <w:pPr>
        <w:numPr>
          <w:ilvl w:val="0"/>
          <w:numId w:val="1006"/>
        </w:numPr>
        <w:pStyle w:val="Compact"/>
      </w:pPr>
      <w:r>
        <w:t xml:space="preserve">Custom electrical design consultations for new high-rises in Downtown and Wynwood</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geo-targeted digital campaigns; finalize partnerships with Habitat for Humanity Miami; deploy "Miami Electrical Safety" content series on social media</w:t>
      </w:r>
    </w:p>
    <w:p>
      <w:pPr>
        <w:pStyle w:val="BodyText"/>
      </w:pPr>
      <w:r>
        <w:t xml:space="preserve">Q3 2024</w:t>
      </w:r>
    </w:p>
    <w:p>
      <w:pPr>
        <w:pStyle w:val="BodyText"/>
      </w:pPr>
      <w:r>
        <w:t xml:space="preserve">Sponsor Brickell Art Fair; onboard first 5 commercial contractors; implement emergency response tracking system</w:t>
      </w:r>
    </w:p>
    <w:p>
      <w:pPr>
        <w:pStyle w:val="BodyText"/>
      </w:pPr>
      <w:r>
        <w:t xml:space="preserve">Q1 2025</w:t>
      </w:r>
    </w:p>
    <w:p>
      <w:pPr>
        <w:pStyle w:val="BodyText"/>
      </w:pPr>
      <w:r>
        <w:t xml:space="preserve">Expand to Coral Gables &amp; South Beach service zones; launch "Hurricane Preparedness" package for homeowners</w:t>
      </w:r>
    </w:p>
    <w:bookmarkEnd w:id="28"/>
    <w:bookmarkStart w:id="29" w:name="budget-allocation-385000-annual"/>
    <w:p>
      <w:pPr>
        <w:pStyle w:val="Heading2"/>
      </w:pPr>
      <w:r>
        <w:t xml:space="preserve">Budget Allocation ($385,000 Annual)</w:t>
      </w:r>
    </w:p>
    <w:p>
      <w:pPr>
        <w:numPr>
          <w:ilvl w:val="0"/>
          <w:numId w:val="1007"/>
        </w:numPr>
        <w:pStyle w:val="Compact"/>
      </w:pPr>
      <w:r>
        <w:t xml:space="preserve">Digital Marketing: $145,000 (65% of total) – Google/Facebook ads, SEO tools</w:t>
      </w:r>
    </w:p>
    <w:p>
      <w:pPr>
        <w:numPr>
          <w:ilvl w:val="0"/>
          <w:numId w:val="1007"/>
        </w:numPr>
        <w:pStyle w:val="Compact"/>
      </w:pPr>
      <w:r>
        <w:t xml:space="preserve">Community Sponsorships: $85,000 (22%) – Event sponsorships, workshop materials</w:t>
      </w:r>
    </w:p>
    <w:p>
      <w:pPr>
        <w:numPr>
          <w:ilvl w:val="0"/>
          <w:numId w:val="1007"/>
        </w:numPr>
        <w:pStyle w:val="Compact"/>
      </w:pPr>
      <w:r>
        <w:t xml:space="preserve">Branding &amp; Content: $72,000 (19%) – Localized video content, Miami-specific service guides</w:t>
      </w:r>
    </w:p>
    <w:p>
      <w:pPr>
        <w:numPr>
          <w:ilvl w:val="0"/>
          <w:numId w:val="1007"/>
        </w:numPr>
        <w:pStyle w:val="Compact"/>
      </w:pPr>
      <w:r>
        <w:t xml:space="preserve">Analytics: $83,000 (14%) – Performance tracking for Miami-specific KPIs</w:t>
      </w:r>
    </w:p>
    <w:bookmarkEnd w:id="29"/>
    <w:bookmarkStart w:id="30" w:name="measurement-evaluation"/>
    <w:p>
      <w:pPr>
        <w:pStyle w:val="Heading2"/>
      </w:pPr>
      <w:r>
        <w:t xml:space="preserve">Measurement &amp; Evaluation</w:t>
      </w:r>
    </w:p>
    <w:p>
      <w:pPr>
        <w:pStyle w:val="FirstParagraph"/>
      </w:pPr>
      <w:r>
        <w:t xml:space="preserve">We track success through Miami-focused metrics:</w:t>
      </w:r>
    </w:p>
    <w:p>
      <w:pPr>
        <w:numPr>
          <w:ilvl w:val="0"/>
          <w:numId w:val="1008"/>
        </w:numPr>
        <w:pStyle w:val="Compact"/>
      </w:pPr>
      <w:r>
        <w:rPr>
          <w:bCs/>
          <w:b/>
        </w:rPr>
        <w:t xml:space="preserve">Miami Lead Conversion Rate:</w:t>
      </w:r>
      <w:r>
        <w:t xml:space="preserve"> </w:t>
      </w:r>
      <w:r>
        <w:t xml:space="preserve">Target 38% (current industry average: 24%) via local SEO and hyper-targeted ads</w:t>
      </w:r>
    </w:p>
    <w:p>
      <w:pPr>
        <w:numPr>
          <w:ilvl w:val="0"/>
          <w:numId w:val="1008"/>
        </w:numPr>
        <w:pStyle w:val="Compact"/>
      </w:pPr>
      <w:r>
        <w:rPr>
          <w:bCs/>
          <w:b/>
        </w:rPr>
        <w:t xml:space="preserve">Brand Recall in Miami:</w:t>
      </w:r>
      <w:r>
        <w:t xml:space="preserve"> </w:t>
      </w:r>
      <w:r>
        <w:t xml:space="preserve">Quarterly surveys measuring "First Electrician I Think Of" (Target: 70% by Year 2)</w:t>
      </w:r>
    </w:p>
    <w:p>
      <w:pPr>
        <w:numPr>
          <w:ilvl w:val="0"/>
          <w:numId w:val="1008"/>
        </w:numPr>
        <w:pStyle w:val="Compact"/>
      </w:pPr>
      <w:r>
        <w:rPr>
          <w:bCs/>
          <w:b/>
        </w:rPr>
        <w:t xml:space="preserve">Commercial Project Acquisition:</w:t>
      </w:r>
      <w:r>
        <w:t xml:space="preserve"> </w:t>
      </w:r>
      <w:r>
        <w:t xml:space="preserve">Track new contracts from Miami developer partnerships (Target: 18+ projects Year 1)</w:t>
      </w:r>
    </w:p>
    <w:p>
      <w:pPr>
        <w:numPr>
          <w:ilvl w:val="0"/>
          <w:numId w:val="1008"/>
        </w:numPr>
        <w:pStyle w:val="Compact"/>
      </w:pPr>
      <w:r>
        <w:rPr>
          <w:bCs/>
          <w:b/>
        </w:rPr>
        <w:t xml:space="preserve">Miami Customer Satisfaction:</w:t>
      </w:r>
      <w:r>
        <w:t xml:space="preserve"> </w:t>
      </w:r>
      <w:r>
        <w:t xml:space="preserve">Post-service NPS surveys with emphasis on "Miami-specific service" (Target: 92+ score)</w:t>
      </w:r>
    </w:p>
    <w:bookmarkEnd w:id="30"/>
    <w:bookmarkStart w:id="31" w:name="X4613dad04ead0e2d04c5cda0c16672388a96f09"/>
    <w:p>
      <w:pPr>
        <w:pStyle w:val="Heading2"/>
      </w:pPr>
      <w:r>
        <w:t xml:space="preserve">Conclusion: Dominating United States Miami Electrical Market</w:t>
      </w:r>
    </w:p>
    <w:p>
      <w:pPr>
        <w:pStyle w:val="FirstParagraph"/>
      </w:pPr>
      <w:r>
        <w:t xml:space="preserve">This Marketing Plan positions Elite Electrical Solutions as the definitive Electrician authority in United States Miami by addressing the city's unique environmental and economic challenges. By embedding our brand within Miami's community fabric through hyper-localized digital engagement, climate-specific service innovation, and strategic B2B partnerships, we will transform how residents and businesses perceive electrical services. Unlike generic national providers, our plan leverages Miami's identity – from coral reef-friendly wiring solutions to hurricane-season readiness – creating an unassailable competitive advantage. Within three years, this focused approach will establish Elite Electrical as the most trusted Electrician brand across South Florida's $18B electrical services market, delivering sustainable growth while solving Miami’s most pressing electrical challenges.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 Electrician Services</dc:title>
  <dc:creator/>
  <dc:language>en</dc:language>
  <cp:keywords/>
  <dcterms:created xsi:type="dcterms:W3CDTF">2026-07-25T01:55:23Z</dcterms:created>
  <dcterms:modified xsi:type="dcterms:W3CDTF">2026-07-25T01:55:23Z</dcterms:modified>
</cp:coreProperties>
</file>

<file path=docProps/custom.xml><?xml version="1.0" encoding="utf-8"?>
<Properties xmlns="http://schemas.openxmlformats.org/officeDocument/2006/custom-properties" xmlns:vt="http://schemas.openxmlformats.org/officeDocument/2006/docPropsVTypes"/>
</file>