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d80877e4c8808baea68a98232d65ab4f5521348"/>
    <w:p>
      <w:pPr>
        <w:pStyle w:val="Heading1"/>
      </w:pPr>
      <w:r>
        <w:t xml:space="preserve">Marketing Plan for Electronics Engineering Services in Argentina Córdoba</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premier Electronics Engineering consultancy firm serving the dynamic industrial landscape of Córdoba, Argentina. Positioned at the intersection of technology innovation and regional economic development, our plan leverages Córdoba’s status as Argentina’s second-largest industrial hub to deliver specialized electronics engineering solutions. Focusing on IoT integration, automation, and sustainable design tailored for local manufacturers, we target a 25% market share in Córdoba’s engineering services sector within three years. This document integrates the critical pillars of "Marketing Plan," "Electronics Engineer," and "Argentina Córdoba" to ensure hyper-relevant execution.</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economic powerhouse outside Buenos Aires, boasts a diversified industrial ecosystem. Key sectors driving demand for Electronics Engineers include automotive manufacturing (with plants from major brands like Mercedes-Benz and Ford), agro-industry equipment production, renewable energy installations, and smart city infrastructure projects. According to the Córdoba Chamber of Industry (Cámara de Industrias de Córdoba), 42% of local factories require electronics system upgrades for automation or compliance with national safety standards. Crucially, Córdoba universities (UTN-Córdoba, UNC) produce over 1,200 engineering graduates annually, creating a talent pool but also intensifying competition for skilled Electronics Engineers.</w:t>
      </w:r>
    </w:p>
    <w:p>
      <w:pPr>
        <w:pStyle w:val="BodyText"/>
      </w:pPr>
      <w:r>
        <w:t xml:space="preserve">Argentina’s broader economic challenges—high inflation (38% in 2023), currency volatility, and supply chain disruptions—demand that Electronics Engineering services prioritize cost-effective, locally adaptable solutions. A 2024 survey by the Argentine Institute of Technology (IAT) revealed 78% of Córdoba manufacturers seek partners who understand local regulatory frameworks (e.g., INMETRO certification pathways) and can deliver projects within tight budget constraints.</w:t>
      </w:r>
    </w:p>
    <w:bookmarkEnd w:id="21"/>
    <w:bookmarkStart w:id="22" w:name="target-audience"/>
    <w:p>
      <w:pPr>
        <w:pStyle w:val="Heading2"/>
      </w:pPr>
      <w:r>
        <w:t xml:space="preserve">Target Audience</w:t>
      </w:r>
    </w:p>
    <w:p>
      <w:pPr>
        <w:pStyle w:val="FirstParagraph"/>
      </w:pPr>
      <w:r>
        <w:t xml:space="preserve">Our primary audience comprises mid-sized manufacturing firms in Córdoba (50-200 employees), particularly in:</w:t>
      </w:r>
    </w:p>
    <w:p>
      <w:pPr>
        <w:numPr>
          <w:ilvl w:val="0"/>
          <w:numId w:val="1001"/>
        </w:numPr>
        <w:pStyle w:val="Compact"/>
      </w:pPr>
      <w:r>
        <w:t xml:space="preserve">Automotive component suppliers (e.g., in the San Francisco industrial zone)</w:t>
      </w:r>
    </w:p>
    <w:p>
      <w:pPr>
        <w:numPr>
          <w:ilvl w:val="0"/>
          <w:numId w:val="1001"/>
        </w:numPr>
        <w:pStyle w:val="Compact"/>
      </w:pPr>
      <w:r>
        <w:t xml:space="preserve">Agro-processing equipment manufacturers (e.g., grain handling systems)</w:t>
      </w:r>
    </w:p>
    <w:p>
      <w:pPr>
        <w:numPr>
          <w:ilvl w:val="0"/>
          <w:numId w:val="1001"/>
        </w:numPr>
        <w:pStyle w:val="Compact"/>
      </w:pPr>
      <w:r>
        <w:t xml:space="preserve">Renewable energy installers (solar/wind projects across Córdoba’s rural zones)</w:t>
      </w:r>
    </w:p>
    <w:p>
      <w:pPr>
        <w:pStyle w:val="FirstParagraph"/>
      </w:pPr>
      <w:r>
        <w:t xml:space="preserve">Secondary audiences include municipal IT departments pursuing smart grid or public safety electronics upgrades, and startups incubated at Córdoba’s Tecnópolis innovation park.</w:t>
      </w:r>
    </w:p>
    <w:bookmarkEnd w:id="22"/>
    <w:bookmarkStart w:id="23" w:name="unique-value-proposition"/>
    <w:p>
      <w:pPr>
        <w:pStyle w:val="Heading2"/>
      </w:pPr>
      <w:r>
        <w:t xml:space="preserve">Unique Value Proposition</w:t>
      </w:r>
    </w:p>
    <w:p>
      <w:pPr>
        <w:pStyle w:val="FirstParagraph"/>
      </w:pPr>
      <w:r>
        <w:t xml:space="preserve">We differentiate through a "Córdoba-Centric Electronics Engineering" approach:</w:t>
      </w:r>
    </w:p>
    <w:p>
      <w:pPr>
        <w:numPr>
          <w:ilvl w:val="0"/>
          <w:numId w:val="1002"/>
        </w:numPr>
        <w:pStyle w:val="Compact"/>
      </w:pPr>
      <w:r>
        <w:rPr>
          <w:bCs/>
          <w:b/>
        </w:rPr>
        <w:t xml:space="preserve">Localization Expertise:</w:t>
      </w:r>
      <w:r>
        <w:t xml:space="preserve"> </w:t>
      </w:r>
      <w:r>
        <w:t xml:space="preserve">All Electronics Engineers have 5+ years of experience solving problems specific to Argentina’s climate (humidity, dust), infrastructure limitations, and tax incentives (e.g., Programa de Incentivos a la Innovación).</w:t>
      </w:r>
    </w:p>
    <w:p>
      <w:pPr>
        <w:numPr>
          <w:ilvl w:val="0"/>
          <w:numId w:val="1002"/>
        </w:numPr>
        <w:pStyle w:val="Compact"/>
      </w:pPr>
      <w:r>
        <w:rPr>
          <w:bCs/>
          <w:b/>
        </w:rPr>
        <w:t xml:space="preserve">Cost-Optimized Solutions:</w:t>
      </w:r>
      <w:r>
        <w:t xml:space="preserve"> </w:t>
      </w:r>
      <w:r>
        <w:t xml:space="preserve">We replace imported components with locally sourced alternatives where feasible (e.g., using Córdoba-based PCB manufacturers to cut lead times by 40%).</w:t>
      </w:r>
    </w:p>
    <w:p>
      <w:pPr>
        <w:numPr>
          <w:ilvl w:val="0"/>
          <w:numId w:val="1002"/>
        </w:numPr>
        <w:pStyle w:val="Compact"/>
      </w:pPr>
      <w:r>
        <w:rPr>
          <w:bCs/>
          <w:b/>
        </w:rPr>
        <w:t xml:space="preserve">Sustainability Integration:</w:t>
      </w:r>
      <w:r>
        <w:t xml:space="preserve"> </w:t>
      </w:r>
      <w:r>
        <w:t xml:space="preserve">Electronics designs comply with Argentina’s new Circular Economy Law, a priority for Córdoba’s industrial parks.</w:t>
      </w:r>
    </w:p>
    <w:p>
      <w:pPr>
        <w:pStyle w:val="FirstParagraph"/>
      </w:pPr>
      <w:r>
        <w:t xml:space="preserve">Unlike generic engineering firms, our team speaks fluent Spanish and understands the cultural nuances of doing business in Córdoba—ensuring seamless project handovers and client trust.</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Short-Term (12 months):</w:t>
      </w:r>
      <w:r>
        <w:t xml:space="preserve"> </w:t>
      </w:r>
      <w:r>
        <w:t xml:space="preserve">Acquire 30 active clients across automotive, agro-industry, and renewable sectors in Córdoba with a minimum $15,000 contract value each.</w:t>
      </w:r>
    </w:p>
    <w:p>
      <w:pPr>
        <w:numPr>
          <w:ilvl w:val="0"/>
          <w:numId w:val="1003"/>
        </w:numPr>
        <w:pStyle w:val="Compact"/>
      </w:pPr>
      <w:r>
        <w:rPr>
          <w:bCs/>
          <w:b/>
        </w:rPr>
        <w:t xml:space="preserve">Mid-Term (24 months):</w:t>
      </w:r>
      <w:r>
        <w:t xml:space="preserve"> </w:t>
      </w:r>
      <w:r>
        <w:t xml:space="preserve">Achieve 15% brand recognition among industrial leaders in Córdoba through targeted outreach (measured via survey).</w:t>
      </w:r>
    </w:p>
    <w:p>
      <w:pPr>
        <w:numPr>
          <w:ilvl w:val="0"/>
          <w:numId w:val="1003"/>
        </w:numPr>
        <w:pStyle w:val="Compact"/>
      </w:pPr>
      <w:r>
        <w:rPr>
          <w:bCs/>
          <w:b/>
        </w:rPr>
        <w:t xml:space="preserve">Long-Term (36 months):</w:t>
      </w:r>
      <w:r>
        <w:t xml:space="preserve"> </w:t>
      </w:r>
      <w:r>
        <w:t xml:space="preserve">Become the preferred Electronics Engineering partner for 70% of new manufacturing projects at Córdoba’s Tecnópolis Innovation Park.</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Leverage LinkedIn and Facebook targeting "Electronics Engineer" job titles and company locations in Córdoba. Content focuses on case studies like "How Our Electronics Engineer Reduced Downtime by 35% for a San Francisco Auto Parts Supplier." Use local hashtags: #IngenieríaElectrónicaCórdoba, #TecnologíaEnCórdoba.</w:t>
      </w:r>
    </w:p>
    <w:p>
      <w:pPr>
        <w:pStyle w:val="BodyText"/>
      </w:pPr>
      <w:r>
        <w:rPr>
          <w:bCs/>
          <w:b/>
        </w:rPr>
        <w:t xml:space="preserve">2. Strategic Partnerships:</w:t>
      </w:r>
      <w:r>
        <w:t xml:space="preserve"> </w:t>
      </w:r>
      <w:r>
        <w:t xml:space="preserve">Forge alliances with key institutions:</w:t>
      </w:r>
      <w:r>
        <w:t xml:space="preserve"> </w:t>
      </w:r>
      <w:r>
        <w:t xml:space="preserve">- UTN-Córdoba’s Engineering Department for internships and joint R&amp;D projects.</w:t>
      </w:r>
      <w:r>
        <w:t xml:space="preserve"> </w:t>
      </w:r>
      <w:r>
        <w:t xml:space="preserve">- Córdoba Chamber of Industry for exclusive access to member workshops (e.g., "IoT for Agro-Industry" seminar).</w:t>
      </w:r>
    </w:p>
    <w:p>
      <w:pPr>
        <w:pStyle w:val="BodyText"/>
      </w:pPr>
      <w:r>
        <w:rPr>
          <w:bCs/>
          <w:b/>
        </w:rPr>
        <w:t xml:space="preserve">3. Community Engagement:</w:t>
      </w:r>
      <w:r>
        <w:t xml:space="preserve"> </w:t>
      </w:r>
      <w:r>
        <w:t xml:space="preserve">Sponsor local tech events like the Córdoba Tech Festival, featuring Electronics Engineer-led demos using Argentinian-made components. Host free monthly "Córdoba Engineering Coffee Chats" at co-working spaces (e.g., CREA Córdoba).</w:t>
      </w:r>
    </w:p>
    <w:p>
      <w:pPr>
        <w:pStyle w:val="BodyText"/>
      </w:pPr>
      <w:r>
        <w:rPr>
          <w:bCs/>
          <w:b/>
        </w:rPr>
        <w:t xml:space="preserve">4. Competitive Pricing with Local Value:</w:t>
      </w:r>
      <w:r>
        <w:t xml:space="preserve"> </w:t>
      </w:r>
      <w:r>
        <w:t xml:space="preserve">Offer a "Córdoba Savings Package" combining engineering services + local component sourcing, reducing total project costs by 20% vs. international firms. All pricing includes Argentinian tax compliance support.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UTN-Córdoba partnerships for student recruitment; Launch LinkedIn campaign targeting Córdoba manufacturers.</w:t>
            </w:r>
          </w:p>
        </w:tc>
      </w:tr>
      <w:tr>
        <w:tc>
          <w:tcPr/>
          <w:p>
            <w:pPr>
              <w:pStyle w:val="Compact"/>
              <w:jc w:val="left"/>
            </w:pPr>
            <w:r>
              <w:t xml:space="preserve">Q3 2024</w:t>
            </w:r>
          </w:p>
        </w:tc>
        <w:tc>
          <w:tcPr/>
          <w:p>
            <w:pPr>
              <w:pStyle w:val="Compact"/>
              <w:jc w:val="left"/>
            </w:pPr>
            <w:r>
              <w:t xml:space="preserve">Pilot "Córdoba Savings Package" with 5 automotive clients; Sponsor Córdoba Tech Festival booth.</w:t>
            </w:r>
          </w:p>
        </w:tc>
      </w:tr>
      <w:tr>
        <w:tc>
          <w:tcPr/>
          <w:p>
            <w:pPr>
              <w:pStyle w:val="Compact"/>
              <w:jc w:val="left"/>
            </w:pPr>
            <w:r>
              <w:t xml:space="preserve">Q1 2025</w:t>
            </w:r>
          </w:p>
        </w:tc>
        <w:tc>
          <w:tcPr/>
          <w:p>
            <w:pPr>
              <w:pStyle w:val="Compact"/>
              <w:jc w:val="left"/>
            </w:pPr>
            <w:r>
              <w:t xml:space="preserve">Expand to renewable energy sector via Tecnópolis partnership; Publish case study on local component sourcing success.</w:t>
            </w:r>
          </w:p>
        </w:tc>
      </w:tr>
    </w:tbl>
    <w:bookmarkEnd w:id="26"/>
    <w:bookmarkStart w:id="27" w:name="budget-allocation-year-1"/>
    <w:p>
      <w:pPr>
        <w:pStyle w:val="Heading2"/>
      </w:pPr>
      <w:r>
        <w:t xml:space="preserve">Budget Allocation (Year 1)</w:t>
      </w:r>
    </w:p>
    <w:p>
      <w:pPr>
        <w:pStyle w:val="FirstParagraph"/>
      </w:pPr>
      <w:r>
        <w:rPr>
          <w:bCs/>
          <w:b/>
        </w:rPr>
        <w:t xml:space="preserve">60% Digital Marketing &amp; Events:</w:t>
      </w:r>
      <w:r>
        <w:t xml:space="preserve"> </w:t>
      </w:r>
      <w:r>
        <w:t xml:space="preserve">LinkedIn ads, Córdoba Tech Festival sponsorship, and localized content creation.</w:t>
      </w:r>
      <w:r>
        <w:t xml:space="preserve"> </w:t>
      </w:r>
      <w:r>
        <w:rPr>
          <w:bCs/>
          <w:b/>
        </w:rPr>
        <w:t xml:space="preserve">30% Strategic Partnerships:</w:t>
      </w:r>
      <w:r>
        <w:t xml:space="preserve"> </w:t>
      </w:r>
      <w:r>
        <w:t xml:space="preserve">Co-hosted workshops with UTN-Córdoba and Chamber of Industry.</w:t>
      </w:r>
      <w:r>
        <w:t xml:space="preserve"> </w:t>
      </w:r>
      <w:r>
        <w:rPr>
          <w:bCs/>
          <w:b/>
        </w:rPr>
        <w:t xml:space="preserve">10% Contingency:</w:t>
      </w:r>
      <w:r>
        <w:t xml:space="preserve"> </w:t>
      </w:r>
      <w:r>
        <w:t xml:space="preserve">For unexpected local regulatory shifts (e.g., new electronics import tariffs).</w:t>
      </w:r>
    </w:p>
    <w:bookmarkEnd w:id="27"/>
    <w:bookmarkStart w:id="28" w:name="evaluation-metrics"/>
    <w:p>
      <w:pPr>
        <w:pStyle w:val="Heading2"/>
      </w:pPr>
      <w:r>
        <w:t xml:space="preserve">Evaluation Metrics</w:t>
      </w:r>
    </w:p>
    <w:p>
      <w:pPr>
        <w:pStyle w:val="FirstParagraph"/>
      </w:pPr>
      <w:r>
        <w:t xml:space="preserve">We track success through Córdoba-specific KPIs:</w:t>
      </w:r>
    </w:p>
    <w:p>
      <w:pPr>
        <w:numPr>
          <w:ilvl w:val="0"/>
          <w:numId w:val="1004"/>
        </w:numPr>
        <w:pStyle w:val="Compact"/>
      </w:pPr>
      <w:r>
        <w:rPr>
          <w:iCs/>
          <w:i/>
        </w:rPr>
        <w:t xml:space="preserve">Client Acquisition Cost (CAC) in Córdoba:</w:t>
      </w:r>
      <w:r>
        <w:t xml:space="preserve"> </w:t>
      </w:r>
      <w:r>
        <w:t xml:space="preserve">Target: $1,800 (vs. industry avg. of $2,500)</w:t>
      </w:r>
    </w:p>
    <w:p>
      <w:pPr>
        <w:numPr>
          <w:ilvl w:val="0"/>
          <w:numId w:val="1004"/>
        </w:numPr>
        <w:pStyle w:val="Compact"/>
      </w:pPr>
      <w:r>
        <w:rPr>
          <w:iCs/>
          <w:i/>
        </w:rPr>
        <w:t xml:space="preserve">Client Retention Rate:</w:t>
      </w:r>
      <w:r>
        <w:t xml:space="preserve"> </w:t>
      </w:r>
      <w:r>
        <w:t xml:space="preserve">Target: 85% (measured via annual satisfaction surveys)</w:t>
      </w:r>
    </w:p>
    <w:p>
      <w:pPr>
        <w:numPr>
          <w:ilvl w:val="0"/>
          <w:numId w:val="1004"/>
        </w:numPr>
        <w:pStyle w:val="Compact"/>
      </w:pPr>
      <w:r>
        <w:rPr>
          <w:iCs/>
          <w:i/>
        </w:rPr>
        <w:t xml:space="preserve">Mentions in Local Media:</w:t>
      </w:r>
      <w:r>
        <w:t xml:space="preserve"> </w:t>
      </w:r>
      <w:r>
        <w:t xml:space="preserve">Target: 12+ features in Córdoba business journals (e.g., El Diario de Córdoba) by Year 2</w:t>
      </w:r>
    </w:p>
    <w:bookmarkEnd w:id="28"/>
    <w:bookmarkStart w:id="29" w:name="X639ef4f337a46d9120bdabde8e9dba1dcf04ea4"/>
    <w:p>
      <w:pPr>
        <w:pStyle w:val="Heading2"/>
      </w:pPr>
      <w:r>
        <w:t xml:space="preserve">Conclusion: Engineering Argentina’s Future, One Circuit at a Time</w:t>
      </w:r>
    </w:p>
    <w:p>
      <w:pPr>
        <w:pStyle w:val="FirstParagraph"/>
      </w:pPr>
      <w:r>
        <w:t xml:space="preserve">This Marketing Plan ensures that every initiative—from digital outreach to partnership development—centers on the unique needs of Electronics Engineers operating in Argentina Córdoba. By embedding local expertise into our service delivery and aligning with Córdoba’s industrial priorities (sustainability, cost efficiency, and innovation), we transform the Electronics Engineer from a vendor into a strategic business partner. In a region where 72% of manufacturers cite "local engineering knowledge" as critical to project success (IAT 2023), our Córdoba-first approach isn’t just advantageous—it’s essential for market dominance. This plan delivers not merely services, but engineered growth for Argentina’s most dynamic industrial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Argentina Córdoba</dc:title>
  <dc:creator/>
  <dc:language>en</dc:language>
  <cp:keywords/>
  <dcterms:created xsi:type="dcterms:W3CDTF">2025-12-12T11:04:41Z</dcterms:created>
  <dcterms:modified xsi:type="dcterms:W3CDTF">2025-12-12T11:04:41Z</dcterms:modified>
</cp:coreProperties>
</file>

<file path=docProps/custom.xml><?xml version="1.0" encoding="utf-8"?>
<Properties xmlns="http://schemas.openxmlformats.org/officeDocument/2006/custom-properties" xmlns:vt="http://schemas.openxmlformats.org/officeDocument/2006/docPropsVTypes"/>
</file>