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Strategy</w:t>
      </w:r>
      <w:r>
        <w:t xml:space="preserve"> </w:t>
      </w:r>
      <w:r>
        <w:t xml:space="preserve">for</w:t>
      </w:r>
      <w:r>
        <w:t xml:space="preserve"> </w:t>
      </w:r>
      <w:r>
        <w:t xml:space="preserve">France</w:t>
      </w:r>
      <w:r>
        <w:t xml:space="preserve"> </w:t>
      </w:r>
      <w:r>
        <w:t xml:space="preserve">Paris</w:t>
      </w:r>
    </w:p>
    <w:bookmarkStart w:id="32" w:name="X63e7d5f3cb8e6496b51f0b75fe54c47acefddec"/>
    <w:p>
      <w:pPr>
        <w:pStyle w:val="Heading1"/>
      </w:pPr>
      <w:r>
        <w:t xml:space="preserve">Marketing Plan: Positioning the Electronics Engineer Role in the Paris Tech Ecosystem, France</w:t>
      </w:r>
    </w:p>
    <w:bookmarkStart w:id="20" w:name="executive-summary"/>
    <w:p>
      <w:pPr>
        <w:pStyle w:val="Heading2"/>
      </w:pPr>
      <w:r>
        <w:t xml:space="preserve">Executive Summary</w:t>
      </w:r>
    </w:p>
    <w:p>
      <w:pPr>
        <w:pStyle w:val="FirstParagraph"/>
      </w:pPr>
      <w:r>
        <w:t xml:space="preserve">This Marketing Plan outlines a targeted strategy to attract top-tier Electronics Engineers to join our innovation-driven organization in Paris, France. As Europe’s leading hub for technology and engineering talent, Paris offers unparalleled access to skilled professionals, research institutions, and collaborative opportunities. This plan leverages the unique value proposition of the Electronics Engineer role within France’s dynamic tech landscape, emphasizing competitive compensation, cutting-edge projects in AI-driven electronics and sustainable IoT solutions. The goal is to position our company as the premier employer for Electronics Engineers seeking impactful work in Paris—a city where engineering excellence meets cultural vibrancy and economic opportunity.</w:t>
      </w:r>
    </w:p>
    <w:bookmarkEnd w:id="20"/>
    <w:bookmarkStart w:id="21" w:name="X27455360182d1a0fa50211a523604230ebbd9a3"/>
    <w:p>
      <w:pPr>
        <w:pStyle w:val="Heading2"/>
      </w:pPr>
      <w:r>
        <w:t xml:space="preserve">Market Analysis: The France Paris Electronics Engineering Landscape</w:t>
      </w:r>
    </w:p>
    <w:p>
      <w:pPr>
        <w:pStyle w:val="FirstParagraph"/>
      </w:pPr>
      <w:r>
        <w:t xml:space="preserve">France’s technology sector, particularly in Paris, is experiencing exponential growth. The capital hosts over 75% of France’s tech startups and major electronics R&amp;D centers (e.g., STMicroelectronics, Thales, Orange Labs). According to Bpifrance data (2023), demand for Electronics Engineers in Paris has risen by 18% annually, driven by investments in 5G infrastructure, electric mobility (e.g., Renault’s EV initiatives), and green tech. French engineers prioritize work-life balance, continuous learning opportunities, and projects with societal impact—aligning perfectly with our company’s mission to develop eco-friendly electronics solutions.</w:t>
      </w:r>
    </w:p>
    <w:p>
      <w:pPr>
        <w:pStyle w:val="BodyText"/>
      </w:pPr>
      <w:r>
        <w:t xml:space="preserve">Crucially, France Paris presents a unique advantage: the government’s "France 2030" investment plan allocates €15 billion to digital sovereignty and semiconductor innovation. This policy environment elevates the Electronics Engineer role from technical support to strategic business enabler. Competitors in Paris often overlook cultural nuances (e.g., preference for collaborative team dynamics over individual KPIs), creating a differentiation opportunity for our brand.</w:t>
      </w:r>
    </w:p>
    <w:bookmarkEnd w:id="21"/>
    <w:bookmarkStart w:id="22" w:name="X14f2cd863ba48c4008873c3cd4397a9ac2e96b1"/>
    <w:p>
      <w:pPr>
        <w:pStyle w:val="Heading2"/>
      </w:pPr>
      <w:r>
        <w:t xml:space="preserve">Target Audience: The Ideal Electronics Engineer in France Paris</w:t>
      </w:r>
    </w:p>
    <w:p>
      <w:pPr>
        <w:pStyle w:val="FirstParagraph"/>
      </w:pPr>
      <w:r>
        <w:t xml:space="preserve">We focus on two primary segments:</w:t>
      </w:r>
    </w:p>
    <w:p>
      <w:pPr>
        <w:numPr>
          <w:ilvl w:val="0"/>
          <w:numId w:val="1001"/>
        </w:numPr>
        <w:pStyle w:val="Compact"/>
      </w:pPr>
      <w:r>
        <w:rPr>
          <w:bCs/>
          <w:b/>
        </w:rPr>
        <w:t xml:space="preserve">Mid-Career Professionals (5–10 years experience):</w:t>
      </w:r>
      <w:r>
        <w:t xml:space="preserve"> </w:t>
      </w:r>
      <w:r>
        <w:t xml:space="preserve">French nationals or EU citizens with Master’s degrees from institutions like École Polytechnique or Télécom Paris, seeking leadership roles in IoT or embedded systems. They value stability, career growth within a French corporate culture, and proximity to Parisian innovation hubs (e.g., Station F).</w:t>
      </w:r>
    </w:p>
    <w:p>
      <w:pPr>
        <w:numPr>
          <w:ilvl w:val="0"/>
          <w:numId w:val="1001"/>
        </w:numPr>
        <w:pStyle w:val="Compact"/>
      </w:pPr>
      <w:r>
        <w:rPr>
          <w:bCs/>
          <w:b/>
        </w:rPr>
        <w:t xml:space="preserve">International Talent:</w:t>
      </w:r>
      <w:r>
        <w:t xml:space="preserve"> </w:t>
      </w:r>
      <w:r>
        <w:t xml:space="preserve">Engineers from EU/EEA countries (especially Germany and Spain) or non-EU regions with STEM expertise. They prioritize visa support, French language training, and integration into Parisian social networks.</w:t>
      </w:r>
    </w:p>
    <w:p>
      <w:pPr>
        <w:pStyle w:val="FirstParagraph"/>
      </w:pPr>
      <w:r>
        <w:t xml:space="preserve">A key insight: Electronics Engineers in Paris don’t just seek jobs—they seek roles where their work directly impacts France’s digital transformation goals. Our messaging must connect the role to national initiatives like "Made in France" tech sovereignty.</w:t>
      </w:r>
    </w:p>
    <w:bookmarkEnd w:id="22"/>
    <w:bookmarkStart w:id="23" w:name="competitive-positioning"/>
    <w:p>
      <w:pPr>
        <w:pStyle w:val="Heading2"/>
      </w:pPr>
      <w:r>
        <w:t xml:space="preserve">Competitive Positioning</w:t>
      </w:r>
    </w:p>
    <w:p>
      <w:pPr>
        <w:pStyle w:val="FirstParagraph"/>
      </w:pPr>
      <w:r>
        <w:t xml:space="preserve">Unlike competitors who emphasize generic salary packages, our Marketing Plan positions the Electronics Engineer role as a catalyst for national innovation. While companies like Airbus or Qualcomm offer high salaries, they lack our tailored Parisian focus (e.g., subsidized housing near tech clusters, exclusive access to La Sorbonne engineering workshops). We benchmark against key players in Paris:</w:t>
      </w:r>
    </w:p>
    <w:p>
      <w:pPr>
        <w:numPr>
          <w:ilvl w:val="0"/>
          <w:numId w:val="1002"/>
        </w:numPr>
        <w:pStyle w:val="Compact"/>
      </w:pPr>
      <w:r>
        <w:rPr>
          <w:iCs/>
          <w:i/>
        </w:rPr>
        <w:t xml:space="preserve">STMicroelectronics:</w:t>
      </w:r>
      <w:r>
        <w:t xml:space="preserve"> </w:t>
      </w:r>
      <w:r>
        <w:t xml:space="preserve">Strong R&amp;D but limited focus on work-life balance for Engineers.</w:t>
      </w:r>
    </w:p>
    <w:p>
      <w:pPr>
        <w:numPr>
          <w:ilvl w:val="0"/>
          <w:numId w:val="1002"/>
        </w:numPr>
        <w:pStyle w:val="Compact"/>
      </w:pPr>
      <w:r>
        <w:rPr>
          <w:iCs/>
          <w:i/>
        </w:rPr>
        <w:t xml:space="preserve">Local Startups (e.g., Nuki):</w:t>
      </w:r>
      <w:r>
        <w:t xml:space="preserve"> </w:t>
      </w:r>
      <w:r>
        <w:t xml:space="preserve">High growth potential but inconsistent career pathways.</w:t>
      </w:r>
    </w:p>
    <w:p>
      <w:pPr>
        <w:pStyle w:val="FirstParagraph"/>
      </w:pPr>
      <w:r>
        <w:t xml:space="preserve">We differentiate through a "Paris-Centric Engineering Ecosystem": combining competitive base salary (€65k–€85k for mid-level), a €10k annual innovation grant, and guaranteed French language classes—addressing Paris-specific pain points like integration barriers for international talent.</w:t>
      </w:r>
    </w:p>
    <w:bookmarkEnd w:id="23"/>
    <w:bookmarkStart w:id="28" w:name="X18281aba49d285a5727ad86a0099be0195f1011"/>
    <w:p>
      <w:pPr>
        <w:pStyle w:val="Heading2"/>
      </w:pPr>
      <w:r>
        <w:t xml:space="preserve">Marketing Mix Strategy: 4Ps for France Paris</w:t>
      </w:r>
    </w:p>
    <w:bookmarkStart w:id="24" w:name="product-the-electronics-engineer-role"/>
    <w:p>
      <w:pPr>
        <w:pStyle w:val="Heading3"/>
      </w:pPr>
      <w:r>
        <w:t xml:space="preserve">Product (The Electronics Engineer Role)</w:t>
      </w:r>
    </w:p>
    <w:p>
      <w:pPr>
        <w:pStyle w:val="FirstParagraph"/>
      </w:pPr>
      <w:r>
        <w:t xml:space="preserve">The role is repositioned as a "Digital Sovereignty Architect," not a generic engineering job. Key features:</w:t>
      </w:r>
    </w:p>
    <w:p>
      <w:pPr>
        <w:numPr>
          <w:ilvl w:val="0"/>
          <w:numId w:val="1003"/>
        </w:numPr>
        <w:pStyle w:val="Compact"/>
      </w:pPr>
      <w:r>
        <w:t xml:space="preserve">Projects aligned with France’s 2030 plan (e.g., developing low-power sensors for Parisian smart city infrastructure).</w:t>
      </w:r>
    </w:p>
    <w:p>
      <w:pPr>
        <w:numPr>
          <w:ilvl w:val="0"/>
          <w:numId w:val="1003"/>
        </w:numPr>
        <w:pStyle w:val="Compact"/>
      </w:pPr>
      <w:r>
        <w:t xml:space="preserve">Flexibility: Hybrid work options with 3 days/week in Paris offices near École Centrale Paris.</w:t>
      </w:r>
    </w:p>
    <w:p>
      <w:pPr>
        <w:numPr>
          <w:ilvl w:val="0"/>
          <w:numId w:val="1003"/>
        </w:numPr>
        <w:pStyle w:val="Compact"/>
      </w:pPr>
      <w:r>
        <w:t xml:space="preserve">Career path: Fast-track to technical leadership via our "Paris Innovation Fellowship" program.</w:t>
      </w:r>
    </w:p>
    <w:bookmarkEnd w:id="24"/>
    <w:bookmarkStart w:id="25" w:name="pricing-total-value-proposition"/>
    <w:p>
      <w:pPr>
        <w:pStyle w:val="Heading3"/>
      </w:pPr>
      <w:r>
        <w:t xml:space="preserve">Pricing (Total Value Proposition)</w:t>
      </w:r>
    </w:p>
    <w:p>
      <w:pPr>
        <w:pStyle w:val="FirstParagraph"/>
      </w:pPr>
      <w:r>
        <w:t xml:space="preserve">Salary is benchmarked at 90th percentile for Paris (€78k base), but total compensation exceeds market by 22% through:</w:t>
      </w:r>
    </w:p>
    <w:p>
      <w:pPr>
        <w:numPr>
          <w:ilvl w:val="0"/>
          <w:numId w:val="1004"/>
        </w:numPr>
        <w:pStyle w:val="Compact"/>
      </w:pPr>
      <w:r>
        <w:t xml:space="preserve">Paris-specific allowances: €500/month mobility stipend (for public transport/Uber).</w:t>
      </w:r>
    </w:p>
    <w:p>
      <w:pPr>
        <w:numPr>
          <w:ilvl w:val="0"/>
          <w:numId w:val="1004"/>
        </w:numPr>
        <w:pStyle w:val="Compact"/>
      </w:pPr>
      <w:r>
        <w:t xml:space="preserve">Annual "Green Tech" bonus: Up to €15k for projects reducing carbon footprint.</w:t>
      </w:r>
    </w:p>
    <w:p>
      <w:pPr>
        <w:numPr>
          <w:ilvl w:val="0"/>
          <w:numId w:val="1004"/>
        </w:numPr>
        <w:pStyle w:val="Compact"/>
      </w:pPr>
      <w:r>
        <w:t xml:space="preserve">No hidden costs—visa processing covered for non-EU candidates.</w:t>
      </w:r>
    </w:p>
    <w:bookmarkEnd w:id="25"/>
    <w:bookmarkStart w:id="26" w:name="Xd79ecd47b51b3cbf9351c1f9d7bd3ccd99098a0"/>
    <w:p>
      <w:pPr>
        <w:pStyle w:val="Heading3"/>
      </w:pPr>
      <w:r>
        <w:t xml:space="preserve">Place (Recruitment Channels in France Paris)</w:t>
      </w:r>
    </w:p>
    <w:p>
      <w:pPr>
        <w:pStyle w:val="FirstParagraph"/>
      </w:pPr>
      <w:r>
        <w:t xml:space="preserve">We prioritize hyper-local channels where Electronics Engineers congregate in Paris:</w:t>
      </w:r>
    </w:p>
    <w:p>
      <w:pPr>
        <w:numPr>
          <w:ilvl w:val="0"/>
          <w:numId w:val="1005"/>
        </w:numPr>
        <w:pStyle w:val="Compact"/>
      </w:pPr>
      <w:r>
        <w:rPr>
          <w:iCs/>
          <w:i/>
        </w:rPr>
        <w:t xml:space="preserve">University Partnerships:</w:t>
      </w:r>
      <w:r>
        <w:t xml:space="preserve"> </w:t>
      </w:r>
      <w:r>
        <w:t xml:space="preserve">Exclusive hiring fairs at École des Mines de Paris and CNAM.</w:t>
      </w:r>
    </w:p>
    <w:p>
      <w:pPr>
        <w:numPr>
          <w:ilvl w:val="0"/>
          <w:numId w:val="1005"/>
        </w:numPr>
        <w:pStyle w:val="Compact"/>
      </w:pPr>
      <w:r>
        <w:rPr>
          <w:iCs/>
          <w:i/>
        </w:rPr>
        <w:t xml:space="preserve">Digital Platforms:</w:t>
      </w:r>
      <w:r>
        <w:t xml:space="preserve"> </w:t>
      </w:r>
      <w:r>
        <w:t xml:space="preserve">Targeted LinkedIn ads (geofenced to Paris, keywords: "Electronics Engineer France") + partnerships with French engineering forums like "Ingénieurs &amp; Co."</w:t>
      </w:r>
    </w:p>
    <w:p>
      <w:pPr>
        <w:numPr>
          <w:ilvl w:val="0"/>
          <w:numId w:val="1005"/>
        </w:numPr>
        <w:pStyle w:val="Compact"/>
      </w:pPr>
      <w:r>
        <w:t xml:space="preserve">Community Engagement:</w:t>
      </w:r>
    </w:p>
    <w:p>
      <w:pPr>
        <w:numPr>
          <w:ilvl w:val="0"/>
          <w:numId w:val="1000"/>
        </w:numPr>
        <w:pStyle w:val="Compact"/>
      </w:pPr>
      <w:r>
        <w:t xml:space="preserve">Sponsor events at Station F (e.g., Paris Tech Week) to showcase projects.</w:t>
      </w:r>
    </w:p>
    <w:bookmarkEnd w:id="26"/>
    <w:bookmarkStart w:id="27" w:name="promotion-brand-messaging"/>
    <w:p>
      <w:pPr>
        <w:pStyle w:val="Heading3"/>
      </w:pPr>
      <w:r>
        <w:t xml:space="preserve">Promotion (Brand Messaging)</w:t>
      </w:r>
    </w:p>
    <w:p>
      <w:pPr>
        <w:pStyle w:val="FirstParagraph"/>
      </w:pPr>
      <w:r>
        <w:t xml:space="preserve">Messaging centers on French national pride and local relevance:</w:t>
      </w:r>
    </w:p>
    <w:p>
      <w:pPr>
        <w:pStyle w:val="BlockText"/>
      </w:pPr>
      <w:r>
        <w:t xml:space="preserve">"Join the Electronics Engineer movement shaping France’s tech future. In Paris, where engineering meets ambition, your work powers the next generation of sustainable electronics."—</w:t>
      </w:r>
      <w:r>
        <w:rPr>
          <w:iCs/>
          <w:i/>
        </w:rPr>
        <w:t xml:space="preserve">Our core campaign tagline</w:t>
      </w:r>
    </w:p>
    <w:p>
      <w:pPr>
        <w:pStyle w:val="FirstParagraph"/>
      </w:pPr>
      <w:r>
        <w:t xml:space="preserve">Content includes:</w:t>
      </w:r>
      <w:r>
        <w:t xml:space="preserve"> </w:t>
      </w:r>
      <w:r>
        <w:t xml:space="preserve">- Video testimonials from current Paris-based Engineers discussing their impact on French projects.</w:t>
      </w:r>
      <w:r>
        <w:t xml:space="preserve"> </w:t>
      </w:r>
      <w:r>
        <w:t xml:space="preserve">- Blog posts on "How Electronics Engineers Drive France 2030" (published via our Paris office blog).</w:t>
      </w:r>
      <w:r>
        <w:t xml:space="preserve"> </w:t>
      </w:r>
      <w:r>
        <w:t xml:space="preserve">- Social media campaigns using #EngineeringInParis, targeting hashtags popular among French tech communities.</w:t>
      </w:r>
    </w:p>
    <w:bookmarkEnd w:id="27"/>
    <w:bookmarkEnd w:id="28"/>
    <w:bookmarkStart w:id="29" w:name="implementation-timeline-q3q4-2024"/>
    <w:p>
      <w:pPr>
        <w:pStyle w:val="Heading2"/>
      </w:pPr>
      <w:r>
        <w:t xml:space="preserve">Implementation Timeline (Q3–Q4 2024)</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Q3 2024</w:t>
            </w:r>
          </w:p>
        </w:tc>
        <w:tc>
          <w:tcPr/>
          <w:p>
            <w:pPr>
              <w:pStyle w:val="Compact"/>
              <w:jc w:val="left"/>
            </w:pPr>
            <w:r>
              <w:t xml:space="preserve">Leverage France Tech Week in Paris for recruitment drives; launch university partnerships.</w:t>
            </w:r>
          </w:p>
        </w:tc>
      </w:tr>
      <w:tr>
        <w:tc>
          <w:tcPr/>
          <w:p>
            <w:pPr>
              <w:pStyle w:val="Compact"/>
              <w:jc w:val="left"/>
            </w:pPr>
            <w:r>
              <w:t xml:space="preserve">Q4 2024</w:t>
            </w:r>
          </w:p>
        </w:tc>
        <w:tc>
          <w:tcPr/>
          <w:p>
            <w:pPr>
              <w:pStyle w:val="Compact"/>
              <w:jc w:val="left"/>
            </w:pPr>
            <w:r>
              <w:t xml:space="preserve">Deploy targeted LinkedIn campaigns; host "Paris Electronics Innovation Mixer" for networking.</w:t>
            </w:r>
          </w:p>
        </w:tc>
      </w:tr>
    </w:tbl>
    <w:bookmarkEnd w:id="29"/>
    <w:bookmarkStart w:id="30" w:name="kpis-and-budget-allocation"/>
    <w:p>
      <w:pPr>
        <w:pStyle w:val="Heading2"/>
      </w:pPr>
      <w:r>
        <w:t xml:space="preserve">KPIs and Budget Allocation</w:t>
      </w:r>
    </w:p>
    <w:p>
      <w:pPr>
        <w:pStyle w:val="FirstParagraph"/>
      </w:pPr>
      <w:r>
        <w:t xml:space="preserve">Budget: €85,000 (allocated as 45% digital ads, 30% events/partnerships, 25% content creation). Success metrics:</w:t>
      </w:r>
    </w:p>
    <w:p>
      <w:pPr>
        <w:numPr>
          <w:ilvl w:val="0"/>
          <w:numId w:val="1006"/>
        </w:numPr>
        <w:pStyle w:val="Compact"/>
      </w:pPr>
      <w:r>
        <w:t xml:space="preserve">150+ qualified applicants from France Paris within 6 months.</w:t>
      </w:r>
    </w:p>
    <w:p>
      <w:pPr>
        <w:numPr>
          <w:ilvl w:val="0"/>
          <w:numId w:val="1006"/>
        </w:numPr>
        <w:pStyle w:val="Compact"/>
      </w:pPr>
      <w:r>
        <w:t xml:space="preserve">75% candidate satisfaction rate (via post-interview surveys focusing on "Paris experience").</w:t>
      </w:r>
    </w:p>
    <w:p>
      <w:pPr>
        <w:numPr>
          <w:ilvl w:val="0"/>
          <w:numId w:val="1006"/>
        </w:numPr>
        <w:pStyle w:val="Compact"/>
      </w:pPr>
      <w:r>
        <w:t xml:space="preserve">30% reduction in time-to-hire vs. industry average (current: 45 days; target: 31 days).</w:t>
      </w:r>
    </w:p>
    <w:bookmarkEnd w:id="30"/>
    <w:bookmarkStart w:id="31" w:name="conclusion"/>
    <w:p>
      <w:pPr>
        <w:pStyle w:val="Heading2"/>
      </w:pPr>
      <w:r>
        <w:t xml:space="preserve">Conclusion</w:t>
      </w:r>
    </w:p>
    <w:p>
      <w:pPr>
        <w:pStyle w:val="FirstParagraph"/>
      </w:pPr>
      <w:r>
        <w:t xml:space="preserve">This Marketing Plan transforms the Electronics Engineer role from a job listing into a strategic asset within France Paris’ innovation ecosystem. By embedding the position in national priorities, localizing recruitment tactics to Parisian cultural expectations, and offering unparalleled value beyond salary, we position our company as the employer of choice for top Electronics Engineers. In France’s most dynamic tech market, this isn’t just talent acquisition—it’s building the future of electronics engineering on French soil. The result will be a team that doesn’t just work in Paris but actively shapes its technological destiny.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Strategy for France Paris</dc:title>
  <dc:creator/>
  <dc:language>en</dc:language>
  <cp:keywords/>
  <dcterms:created xsi:type="dcterms:W3CDTF">2026-05-03T04:53:06Z</dcterms:created>
  <dcterms:modified xsi:type="dcterms:W3CDTF">2026-05-03T04:53:06Z</dcterms:modified>
</cp:coreProperties>
</file>

<file path=docProps/custom.xml><?xml version="1.0" encoding="utf-8"?>
<Properties xmlns="http://schemas.openxmlformats.org/officeDocument/2006/custom-properties" xmlns:vt="http://schemas.openxmlformats.org/officeDocument/2006/docPropsVTypes"/>
</file>